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84601" w14:textId="77777777" w:rsidR="00B96DA0" w:rsidRPr="00B96DA0" w:rsidRDefault="00B96DA0" w:rsidP="00B96DA0">
      <w:pPr>
        <w:autoSpaceDE w:val="0"/>
        <w:autoSpaceDN w:val="0"/>
        <w:adjustRightInd w:val="0"/>
        <w:ind w:left="420" w:hanging="240"/>
        <w:jc w:val="center"/>
        <w:outlineLvl w:val="1"/>
        <w:rPr>
          <w:rFonts w:cs="Times New Roman"/>
          <w:b/>
          <w:bCs/>
          <w:szCs w:val="24"/>
        </w:rPr>
      </w:pPr>
      <w:bookmarkStart w:id="0" w:name="_Toc73698794"/>
      <w:bookmarkStart w:id="1" w:name="_Toc83310856"/>
      <w:bookmarkStart w:id="2" w:name="_Toc83362650"/>
      <w:bookmarkStart w:id="3" w:name="_Toc83363059"/>
      <w:bookmarkStart w:id="4" w:name="_Toc90310117"/>
      <w:bookmarkStart w:id="5" w:name="_Toc90389975"/>
      <w:bookmarkStart w:id="6" w:name="_Toc90860555"/>
      <w:r w:rsidRPr="00B96DA0">
        <w:rPr>
          <w:rFonts w:cs="Times New Roman"/>
          <w:b/>
          <w:bCs/>
          <w:szCs w:val="24"/>
        </w:rPr>
        <w:t xml:space="preserve">20.17 Abusive Sexual Contact—Without Permission </w:t>
      </w:r>
    </w:p>
    <w:p w14:paraId="3AF25E8B" w14:textId="77777777" w:rsidR="00B96DA0" w:rsidRPr="00B96DA0" w:rsidRDefault="00B96DA0" w:rsidP="00B96DA0">
      <w:pPr>
        <w:autoSpaceDE w:val="0"/>
        <w:autoSpaceDN w:val="0"/>
        <w:adjustRightInd w:val="0"/>
        <w:ind w:left="420" w:hanging="240"/>
        <w:jc w:val="center"/>
        <w:outlineLvl w:val="1"/>
        <w:rPr>
          <w:rFonts w:cs="Times New Roman"/>
          <w:b/>
          <w:bCs/>
          <w:szCs w:val="24"/>
        </w:rPr>
      </w:pPr>
      <w:r w:rsidRPr="00B96DA0">
        <w:rPr>
          <w:rFonts w:cs="Times New Roman"/>
          <w:b/>
          <w:bCs/>
          <w:szCs w:val="24"/>
        </w:rPr>
        <w:t>(18 U.S.C. § 2244(b))</w:t>
      </w:r>
      <w:bookmarkEnd w:id="0"/>
      <w:bookmarkEnd w:id="1"/>
      <w:bookmarkEnd w:id="2"/>
      <w:bookmarkEnd w:id="3"/>
      <w:bookmarkEnd w:id="4"/>
      <w:bookmarkEnd w:id="5"/>
      <w:bookmarkEnd w:id="6"/>
    </w:p>
    <w:p w14:paraId="7F21CD97" w14:textId="77777777" w:rsidR="00B96DA0" w:rsidRPr="00B96DA0" w:rsidRDefault="00B96DA0" w:rsidP="00B96DA0">
      <w:pPr>
        <w:rPr>
          <w:rFonts w:eastAsia="Times New Roman" w:cs="Times New Roman"/>
          <w:color w:val="000000"/>
          <w:szCs w:val="24"/>
        </w:rPr>
      </w:pPr>
    </w:p>
    <w:p w14:paraId="4ED9048E" w14:textId="77777777" w:rsidR="00B96DA0" w:rsidRPr="00B96DA0" w:rsidRDefault="00B96DA0" w:rsidP="00B96DA0">
      <w:pPr>
        <w:rPr>
          <w:rFonts w:eastAsia="Times New Roman" w:cs="Times New Roman"/>
          <w:color w:val="000000"/>
          <w:szCs w:val="24"/>
        </w:rPr>
      </w:pPr>
      <w:r w:rsidRPr="00B96DA0">
        <w:rPr>
          <w:rFonts w:eastAsia="Times New Roman" w:cs="Times New Roman"/>
          <w:color w:val="000000"/>
          <w:szCs w:val="24"/>
        </w:rPr>
        <w:tab/>
        <w:t>The defendant is charged in [Count _______ of] the indictment with abusive sexual contact in violation of Section 2244(b) of Title 18 of the United States Code.  For the defendant to be found guilty of that charge, the government must prove each of the following elements beyond a reasonable doubt:</w:t>
      </w:r>
    </w:p>
    <w:p w14:paraId="7690883C" w14:textId="77777777" w:rsidR="00B96DA0" w:rsidRPr="00B96DA0" w:rsidRDefault="00B96DA0" w:rsidP="00B96DA0">
      <w:pPr>
        <w:rPr>
          <w:rFonts w:eastAsia="Times New Roman" w:cs="Times New Roman"/>
          <w:color w:val="000000"/>
          <w:szCs w:val="24"/>
        </w:rPr>
      </w:pPr>
    </w:p>
    <w:p w14:paraId="21C75F08" w14:textId="77777777" w:rsidR="00B96DA0" w:rsidRPr="00B96DA0" w:rsidRDefault="00B96DA0" w:rsidP="00B96DA0">
      <w:pPr>
        <w:rPr>
          <w:rFonts w:eastAsia="Times New Roman" w:cs="Times New Roman"/>
          <w:color w:val="000000"/>
          <w:szCs w:val="24"/>
        </w:rPr>
      </w:pPr>
      <w:r w:rsidRPr="00B96DA0">
        <w:rPr>
          <w:rFonts w:eastAsia="Times New Roman" w:cs="Times New Roman"/>
          <w:color w:val="000000"/>
          <w:szCs w:val="24"/>
        </w:rPr>
        <w:tab/>
        <w:t>First, the defendant knowingly had sexual contact with [</w:t>
      </w:r>
      <w:r w:rsidRPr="00B96DA0">
        <w:rPr>
          <w:rFonts w:eastAsia="Times New Roman" w:cs="Times New Roman"/>
          <w:i/>
          <w:color w:val="000000"/>
          <w:szCs w:val="24"/>
          <w:u w:val="single"/>
        </w:rPr>
        <w:t>name of victim</w:t>
      </w:r>
      <w:proofErr w:type="gramStart"/>
      <w:r w:rsidRPr="00B96DA0">
        <w:rPr>
          <w:rFonts w:eastAsia="Times New Roman" w:cs="Times New Roman"/>
          <w:color w:val="000000"/>
          <w:szCs w:val="24"/>
        </w:rPr>
        <w:t>];</w:t>
      </w:r>
      <w:proofErr w:type="gramEnd"/>
    </w:p>
    <w:p w14:paraId="78958BD9" w14:textId="77777777" w:rsidR="00B96DA0" w:rsidRPr="00B96DA0" w:rsidRDefault="00B96DA0" w:rsidP="00B96DA0">
      <w:pPr>
        <w:rPr>
          <w:rFonts w:eastAsia="Times New Roman" w:cs="Times New Roman"/>
          <w:color w:val="000000"/>
          <w:szCs w:val="24"/>
        </w:rPr>
      </w:pPr>
    </w:p>
    <w:p w14:paraId="1C22EAC9" w14:textId="77777777" w:rsidR="00B96DA0" w:rsidRPr="00B96DA0" w:rsidRDefault="00B96DA0" w:rsidP="00B96DA0">
      <w:pPr>
        <w:rPr>
          <w:rFonts w:eastAsia="Times New Roman" w:cs="Times New Roman"/>
          <w:color w:val="000000"/>
          <w:szCs w:val="24"/>
        </w:rPr>
      </w:pPr>
      <w:r w:rsidRPr="00B96DA0">
        <w:rPr>
          <w:rFonts w:eastAsia="Times New Roman" w:cs="Times New Roman"/>
          <w:color w:val="000000"/>
          <w:szCs w:val="24"/>
        </w:rPr>
        <w:tab/>
        <w:t>Second, the sexual contact was without [</w:t>
      </w:r>
      <w:r w:rsidRPr="00B96DA0">
        <w:rPr>
          <w:rFonts w:eastAsia="Times New Roman" w:cs="Times New Roman"/>
          <w:i/>
          <w:color w:val="000000"/>
          <w:szCs w:val="24"/>
          <w:u w:val="single"/>
        </w:rPr>
        <w:t>name of victim</w:t>
      </w:r>
      <w:r w:rsidRPr="00B96DA0">
        <w:rPr>
          <w:rFonts w:eastAsia="Times New Roman" w:cs="Times New Roman"/>
          <w:color w:val="000000"/>
          <w:szCs w:val="24"/>
        </w:rPr>
        <w:t>]’s permission; and</w:t>
      </w:r>
    </w:p>
    <w:p w14:paraId="0295EAAE" w14:textId="77777777" w:rsidR="00B96DA0" w:rsidRPr="00B96DA0" w:rsidRDefault="00B96DA0" w:rsidP="00B96DA0">
      <w:pPr>
        <w:rPr>
          <w:rFonts w:eastAsia="Times New Roman" w:cs="Times New Roman"/>
          <w:color w:val="000000"/>
          <w:szCs w:val="24"/>
        </w:rPr>
      </w:pPr>
    </w:p>
    <w:p w14:paraId="4C58B787" w14:textId="77777777" w:rsidR="00B96DA0" w:rsidRPr="00B96DA0" w:rsidRDefault="00B96DA0" w:rsidP="00B96DA0">
      <w:pPr>
        <w:rPr>
          <w:rFonts w:eastAsia="Times New Roman" w:cs="Times New Roman"/>
          <w:color w:val="000000"/>
          <w:szCs w:val="24"/>
        </w:rPr>
      </w:pPr>
      <w:r w:rsidRPr="00B96DA0">
        <w:rPr>
          <w:rFonts w:eastAsia="Times New Roman" w:cs="Times New Roman"/>
          <w:color w:val="000000"/>
          <w:szCs w:val="24"/>
        </w:rPr>
        <w:tab/>
        <w:t>Third, the offense was committed at [</w:t>
      </w:r>
      <w:r w:rsidRPr="00B96DA0">
        <w:rPr>
          <w:rFonts w:eastAsia="Times New Roman" w:cs="Times New Roman"/>
          <w:i/>
          <w:color w:val="000000"/>
          <w:szCs w:val="24"/>
          <w:u w:val="single"/>
        </w:rPr>
        <w:t>specify place of federal jurisdiction</w:t>
      </w:r>
      <w:r w:rsidRPr="00B96DA0">
        <w:rPr>
          <w:rFonts w:eastAsia="Times New Roman" w:cs="Times New Roman"/>
          <w:color w:val="000000"/>
          <w:szCs w:val="24"/>
        </w:rPr>
        <w:t>].</w:t>
      </w:r>
    </w:p>
    <w:p w14:paraId="0285973B" w14:textId="77777777" w:rsidR="00B96DA0" w:rsidRPr="00B96DA0" w:rsidRDefault="00B96DA0" w:rsidP="00B96DA0">
      <w:pPr>
        <w:rPr>
          <w:rFonts w:eastAsia="Times New Roman" w:cs="Times New Roman"/>
          <w:color w:val="000000"/>
          <w:szCs w:val="24"/>
        </w:rPr>
      </w:pPr>
    </w:p>
    <w:p w14:paraId="5A076D1A" w14:textId="77777777" w:rsidR="00B96DA0" w:rsidRPr="00B96DA0" w:rsidRDefault="00B96DA0" w:rsidP="00B96DA0">
      <w:pPr>
        <w:rPr>
          <w:rFonts w:eastAsia="Times New Roman" w:cs="Times New Roman"/>
          <w:color w:val="000000"/>
          <w:szCs w:val="24"/>
        </w:rPr>
      </w:pPr>
      <w:r w:rsidRPr="00B96DA0">
        <w:rPr>
          <w:rFonts w:eastAsia="Times New Roman" w:cs="Times New Roman"/>
          <w:color w:val="000000"/>
          <w:szCs w:val="24"/>
        </w:rPr>
        <w:tab/>
        <w:t>In this case, “sexual contact” means [</w:t>
      </w:r>
      <w:r w:rsidRPr="00B96DA0">
        <w:rPr>
          <w:rFonts w:eastAsia="Times New Roman" w:cs="Times New Roman"/>
          <w:i/>
          <w:color w:val="000000"/>
          <w:szCs w:val="24"/>
          <w:u w:val="single"/>
        </w:rPr>
        <w:t>specify statutory definition</w:t>
      </w:r>
      <w:r w:rsidRPr="00B96DA0">
        <w:rPr>
          <w:rFonts w:eastAsia="Times New Roman" w:cs="Times New Roman"/>
          <w:color w:val="000000"/>
          <w:szCs w:val="24"/>
        </w:rPr>
        <w:t>].</w:t>
      </w:r>
    </w:p>
    <w:p w14:paraId="69F160E7" w14:textId="77777777" w:rsidR="00B96DA0" w:rsidRPr="00B96DA0" w:rsidRDefault="00B96DA0" w:rsidP="00B96DA0">
      <w:pPr>
        <w:rPr>
          <w:rFonts w:eastAsia="Times New Roman" w:cs="Times New Roman"/>
          <w:color w:val="000000"/>
          <w:szCs w:val="24"/>
        </w:rPr>
      </w:pPr>
    </w:p>
    <w:p w14:paraId="6C1F6252" w14:textId="77777777" w:rsidR="00B96DA0" w:rsidRPr="00B96DA0" w:rsidRDefault="00B96DA0" w:rsidP="00B96DA0">
      <w:pPr>
        <w:tabs>
          <w:tab w:val="left" w:pos="9270"/>
        </w:tabs>
        <w:ind w:right="-180"/>
        <w:jc w:val="center"/>
        <w:rPr>
          <w:rFonts w:eastAsia="Times New Roman" w:cs="Times New Roman"/>
          <w:color w:val="000000"/>
          <w:szCs w:val="24"/>
        </w:rPr>
      </w:pPr>
      <w:r w:rsidRPr="00B96DA0">
        <w:rPr>
          <w:rFonts w:eastAsia="Times New Roman" w:cs="Times New Roman"/>
          <w:b/>
          <w:color w:val="000000"/>
          <w:szCs w:val="24"/>
        </w:rPr>
        <w:t>Comment</w:t>
      </w:r>
    </w:p>
    <w:p w14:paraId="0B0BCCEB" w14:textId="77777777" w:rsidR="00B96DA0" w:rsidRPr="00B96DA0" w:rsidRDefault="00B96DA0" w:rsidP="00B96DA0">
      <w:pPr>
        <w:rPr>
          <w:rFonts w:eastAsia="Times New Roman" w:cs="Times New Roman"/>
          <w:szCs w:val="24"/>
        </w:rPr>
      </w:pPr>
    </w:p>
    <w:p w14:paraId="5EC100DA" w14:textId="77777777" w:rsidR="00B96DA0" w:rsidRPr="00B96DA0" w:rsidRDefault="00B96DA0" w:rsidP="00B96DA0">
      <w:pPr>
        <w:rPr>
          <w:rFonts w:eastAsia="Times New Roman" w:cs="Times New Roman"/>
          <w:szCs w:val="24"/>
        </w:rPr>
      </w:pPr>
      <w:r w:rsidRPr="00B96DA0">
        <w:rPr>
          <w:rFonts w:eastAsia="Times New Roman" w:cs="Times New Roman"/>
          <w:szCs w:val="24"/>
        </w:rPr>
        <w:tab/>
      </w:r>
      <w:r w:rsidRPr="00B96DA0">
        <w:rPr>
          <w:szCs w:val="24"/>
          <w:lang w:val="en-CA"/>
        </w:rPr>
        <w:fldChar w:fldCharType="begin"/>
      </w:r>
      <w:r w:rsidRPr="00B96DA0">
        <w:rPr>
          <w:szCs w:val="24"/>
          <w:lang w:val="en-CA"/>
        </w:rPr>
        <w:instrText xml:space="preserve"> SEQ CHAPTER \h \r 1</w:instrText>
      </w:r>
      <w:r w:rsidRPr="00B96DA0">
        <w:rPr>
          <w:szCs w:val="24"/>
          <w:lang w:val="en-CA"/>
        </w:rPr>
        <w:fldChar w:fldCharType="end"/>
      </w:r>
      <w:r w:rsidRPr="00B96DA0">
        <w:rPr>
          <w:i/>
          <w:iCs/>
          <w:szCs w:val="24"/>
        </w:rPr>
        <w:t xml:space="preserve"> See United States v. Price</w:t>
      </w:r>
      <w:r w:rsidRPr="00B96DA0">
        <w:rPr>
          <w:szCs w:val="24"/>
        </w:rPr>
        <w:t xml:space="preserve">, 980 F.3d 1211, 1217-24 (9th Cir. 2019) (approving Instruction 8.180 (now Instruction 20.17)).  In this case, the Ninth Circuit held that the government must prove beyond a reasonable doubt that the defendant knowingly had sexual contact with the victim and that the sexual contact was without the victim’s permission.  “Permission” includes both explicit and implicit permission and may be proven by either direct or circumstantial evidence.  The government is not required to prove that the defendant subjectively knew that the sexual contact was without the victim’s permission.  </w:t>
      </w:r>
      <w:r w:rsidRPr="00B96DA0">
        <w:rPr>
          <w:i/>
          <w:iCs/>
          <w:szCs w:val="24"/>
        </w:rPr>
        <w:t>Id.</w:t>
      </w:r>
    </w:p>
    <w:p w14:paraId="2D4A8EDA" w14:textId="77777777" w:rsidR="00B96DA0" w:rsidRPr="00B96DA0" w:rsidRDefault="00B96DA0" w:rsidP="00B96DA0">
      <w:pPr>
        <w:rPr>
          <w:rFonts w:eastAsia="Times New Roman" w:cs="Times New Roman"/>
          <w:color w:val="000000"/>
          <w:szCs w:val="24"/>
        </w:rPr>
      </w:pPr>
    </w:p>
    <w:p w14:paraId="20570B00" w14:textId="77777777" w:rsidR="00B96DA0" w:rsidRPr="00B96DA0" w:rsidRDefault="00B96DA0" w:rsidP="00B96DA0">
      <w:pPr>
        <w:rPr>
          <w:rFonts w:eastAsia="Times New Roman" w:cs="Times New Roman"/>
          <w:color w:val="000000"/>
          <w:szCs w:val="24"/>
        </w:rPr>
      </w:pPr>
      <w:r w:rsidRPr="00B96DA0">
        <w:rPr>
          <w:rFonts w:eastAsia="Times New Roman" w:cs="Times New Roman"/>
          <w:color w:val="000000"/>
          <w:szCs w:val="24"/>
        </w:rPr>
        <w:tab/>
        <w:t>Acts that fall within the meaning of “sexual contact” are listed in 18 U.S.C. § 2246(3).</w:t>
      </w:r>
    </w:p>
    <w:p w14:paraId="464DD59E" w14:textId="77777777" w:rsidR="00B96DA0" w:rsidRPr="00B96DA0" w:rsidRDefault="00B96DA0" w:rsidP="00B96DA0">
      <w:pPr>
        <w:rPr>
          <w:rFonts w:eastAsia="Times New Roman" w:cs="Times New Roman"/>
          <w:color w:val="000000"/>
          <w:szCs w:val="24"/>
        </w:rPr>
      </w:pPr>
    </w:p>
    <w:p w14:paraId="3308E757" w14:textId="77777777" w:rsidR="00B96DA0" w:rsidRPr="00B96DA0" w:rsidRDefault="00B96DA0" w:rsidP="00B96DA0">
      <w:pPr>
        <w:rPr>
          <w:rFonts w:eastAsia="Times New Roman" w:cs="Times New Roman"/>
          <w:color w:val="000000"/>
          <w:szCs w:val="24"/>
        </w:rPr>
      </w:pPr>
      <w:r w:rsidRPr="00B96DA0">
        <w:rPr>
          <w:rFonts w:eastAsia="Times New Roman" w:cs="Times New Roman"/>
          <w:color w:val="000000"/>
          <w:szCs w:val="24"/>
        </w:rPr>
        <w:tab/>
        <w:t xml:space="preserve">Whether the crime alleged occurred at a particular location is a question of fact.  Whether the location is within the special maritime and territorial jurisdiction of the United States, or a federal prison is a question of law.  </w:t>
      </w:r>
      <w:r w:rsidRPr="00B96DA0">
        <w:rPr>
          <w:rFonts w:eastAsia="Times New Roman" w:cs="Times New Roman"/>
          <w:i/>
          <w:color w:val="000000"/>
          <w:szCs w:val="24"/>
        </w:rPr>
        <w:t xml:space="preserve">See United States v. </w:t>
      </w:r>
      <w:proofErr w:type="spellStart"/>
      <w:r w:rsidRPr="00B96DA0">
        <w:rPr>
          <w:rFonts w:eastAsia="Times New Roman" w:cs="Times New Roman"/>
          <w:i/>
          <w:color w:val="000000"/>
          <w:szCs w:val="24"/>
        </w:rPr>
        <w:t>Gipe</w:t>
      </w:r>
      <w:proofErr w:type="spellEnd"/>
      <w:r w:rsidRPr="00B96DA0">
        <w:rPr>
          <w:rFonts w:eastAsia="Times New Roman" w:cs="Times New Roman"/>
          <w:i/>
          <w:color w:val="000000"/>
          <w:szCs w:val="24"/>
        </w:rPr>
        <w:t>,</w:t>
      </w:r>
      <w:r w:rsidRPr="00B96DA0">
        <w:rPr>
          <w:rFonts w:eastAsia="Times New Roman" w:cs="Times New Roman"/>
          <w:color w:val="000000"/>
          <w:szCs w:val="24"/>
        </w:rPr>
        <w:t xml:space="preserve"> 672 F.2d 777, 779 (9th Cir. 1982).</w:t>
      </w:r>
    </w:p>
    <w:p w14:paraId="779FBF61" w14:textId="77777777" w:rsidR="00B96DA0" w:rsidRPr="00B96DA0" w:rsidRDefault="00B96DA0" w:rsidP="00B96DA0">
      <w:pPr>
        <w:rPr>
          <w:rFonts w:eastAsia="Times New Roman" w:cs="Times New Roman"/>
          <w:color w:val="000000"/>
          <w:szCs w:val="24"/>
        </w:rPr>
      </w:pPr>
    </w:p>
    <w:p w14:paraId="467DF715" w14:textId="77777777" w:rsidR="00B96DA0" w:rsidRPr="00B96DA0" w:rsidRDefault="00B96DA0" w:rsidP="00B96DA0">
      <w:pPr>
        <w:rPr>
          <w:rFonts w:eastAsia="Times New Roman" w:cs="Times New Roman"/>
          <w:color w:val="000000"/>
          <w:szCs w:val="24"/>
        </w:rPr>
      </w:pPr>
      <w:r w:rsidRPr="00B96DA0">
        <w:rPr>
          <w:rFonts w:eastAsia="Times New Roman" w:cs="Times New Roman"/>
          <w:color w:val="000000"/>
          <w:szCs w:val="24"/>
        </w:rPr>
        <w:tab/>
        <w:t>“[S]</w:t>
      </w:r>
      <w:proofErr w:type="spellStart"/>
      <w:r w:rsidRPr="00B96DA0">
        <w:rPr>
          <w:rFonts w:eastAsia="Times New Roman" w:cs="Times New Roman"/>
          <w:color w:val="000000"/>
          <w:szCs w:val="24"/>
        </w:rPr>
        <w:t>pecial</w:t>
      </w:r>
      <w:proofErr w:type="spellEnd"/>
      <w:r w:rsidRPr="00B96DA0">
        <w:rPr>
          <w:rFonts w:eastAsia="Times New Roman" w:cs="Times New Roman"/>
          <w:color w:val="000000"/>
          <w:szCs w:val="24"/>
        </w:rPr>
        <w:t xml:space="preserve"> maritime and territorial jurisdiction of the United States” includes, to the extent permitted by international law, a crime occurring on a foreign vessel during a voyage having a scheduled departure from or arrival in the United States, where the offense was committed by or against a United States national.  </w:t>
      </w:r>
      <w:r w:rsidRPr="00B96DA0">
        <w:rPr>
          <w:rFonts w:eastAsia="Times New Roman" w:cs="Times New Roman"/>
          <w:i/>
          <w:color w:val="000000"/>
          <w:szCs w:val="24"/>
        </w:rPr>
        <w:t>United States v. Neil</w:t>
      </w:r>
      <w:r w:rsidRPr="00B96DA0">
        <w:rPr>
          <w:rFonts w:eastAsia="Times New Roman" w:cs="Times New Roman"/>
          <w:color w:val="000000"/>
          <w:szCs w:val="24"/>
        </w:rPr>
        <w:t>, 312 F.3d 419, 422 (9th Cir. 2002) (crime of sexual contact with minor in violation of 18 U.S.C. § 2244(a) by noncitizen defendant on cruise ship in Mexican territorial waters was within special maritime and territorial jurisdiction where ship departed from and arrived in the United States and victim was a United States citizen).</w:t>
      </w:r>
    </w:p>
    <w:p w14:paraId="697CAA6E" w14:textId="77777777" w:rsidR="00B96DA0" w:rsidRPr="00B96DA0" w:rsidRDefault="00B96DA0" w:rsidP="00B96DA0">
      <w:pPr>
        <w:rPr>
          <w:rFonts w:eastAsia="Times New Roman" w:cs="Times New Roman"/>
          <w:color w:val="000000"/>
          <w:szCs w:val="24"/>
        </w:rPr>
      </w:pPr>
    </w:p>
    <w:p w14:paraId="6EA33AF0" w14:textId="77777777" w:rsidR="00B96DA0" w:rsidRPr="00B96DA0" w:rsidRDefault="00B96DA0" w:rsidP="00B96DA0">
      <w:pPr>
        <w:rPr>
          <w:rFonts w:eastAsia="Times New Roman" w:cs="Times New Roman"/>
          <w:color w:val="000000"/>
          <w:szCs w:val="24"/>
        </w:rPr>
      </w:pPr>
    </w:p>
    <w:p w14:paraId="0ACE18C0" w14:textId="1942FF6C" w:rsidR="00C97E04" w:rsidRPr="00B96DA0" w:rsidRDefault="00B96DA0" w:rsidP="00B96DA0">
      <w:pPr>
        <w:jc w:val="right"/>
      </w:pPr>
      <w:r w:rsidRPr="00B96DA0">
        <w:rPr>
          <w:rFonts w:eastAsia="Times New Roman" w:cs="Times New Roman"/>
          <w:i/>
          <w:color w:val="000000"/>
          <w:szCs w:val="24"/>
        </w:rPr>
        <w:t>Revised Dec. 2020</w:t>
      </w:r>
    </w:p>
    <w:sectPr w:rsidR="00C97E04" w:rsidRPr="00B96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2D20"/>
    <w:rsid w:val="000170DB"/>
    <w:rsid w:val="00047FEE"/>
    <w:rsid w:val="00057085"/>
    <w:rsid w:val="00057C6F"/>
    <w:rsid w:val="00061C42"/>
    <w:rsid w:val="00063DC2"/>
    <w:rsid w:val="00067581"/>
    <w:rsid w:val="0006781C"/>
    <w:rsid w:val="000705D0"/>
    <w:rsid w:val="00081D40"/>
    <w:rsid w:val="000962BD"/>
    <w:rsid w:val="000B533A"/>
    <w:rsid w:val="000C0753"/>
    <w:rsid w:val="000C374B"/>
    <w:rsid w:val="000C6EEA"/>
    <w:rsid w:val="000D2489"/>
    <w:rsid w:val="000E46DD"/>
    <w:rsid w:val="00101E36"/>
    <w:rsid w:val="00103195"/>
    <w:rsid w:val="00111C8E"/>
    <w:rsid w:val="00115880"/>
    <w:rsid w:val="001170D8"/>
    <w:rsid w:val="00120EE6"/>
    <w:rsid w:val="001260EC"/>
    <w:rsid w:val="00126CD1"/>
    <w:rsid w:val="00136279"/>
    <w:rsid w:val="001434E7"/>
    <w:rsid w:val="00156233"/>
    <w:rsid w:val="00156526"/>
    <w:rsid w:val="00165580"/>
    <w:rsid w:val="00191DFB"/>
    <w:rsid w:val="00194460"/>
    <w:rsid w:val="0019527A"/>
    <w:rsid w:val="001A0B87"/>
    <w:rsid w:val="001B4048"/>
    <w:rsid w:val="001C162D"/>
    <w:rsid w:val="001D0020"/>
    <w:rsid w:val="001D1F41"/>
    <w:rsid w:val="001D621E"/>
    <w:rsid w:val="0021609F"/>
    <w:rsid w:val="00220C16"/>
    <w:rsid w:val="00226C52"/>
    <w:rsid w:val="002330DD"/>
    <w:rsid w:val="00251B8E"/>
    <w:rsid w:val="002810F9"/>
    <w:rsid w:val="00292D67"/>
    <w:rsid w:val="00294291"/>
    <w:rsid w:val="002A2182"/>
    <w:rsid w:val="002A23F9"/>
    <w:rsid w:val="002B4922"/>
    <w:rsid w:val="002B628A"/>
    <w:rsid w:val="002C008C"/>
    <w:rsid w:val="002C3980"/>
    <w:rsid w:val="002D2353"/>
    <w:rsid w:val="002D6651"/>
    <w:rsid w:val="002F2125"/>
    <w:rsid w:val="00311B89"/>
    <w:rsid w:val="003712CC"/>
    <w:rsid w:val="00375FCB"/>
    <w:rsid w:val="00385EAC"/>
    <w:rsid w:val="00392DA5"/>
    <w:rsid w:val="003A725E"/>
    <w:rsid w:val="003B4349"/>
    <w:rsid w:val="003C523D"/>
    <w:rsid w:val="003D3221"/>
    <w:rsid w:val="003D3D7F"/>
    <w:rsid w:val="003D6476"/>
    <w:rsid w:val="003E3B95"/>
    <w:rsid w:val="003F44F6"/>
    <w:rsid w:val="00401002"/>
    <w:rsid w:val="0040227C"/>
    <w:rsid w:val="00410032"/>
    <w:rsid w:val="00412CD5"/>
    <w:rsid w:val="00420260"/>
    <w:rsid w:val="00422757"/>
    <w:rsid w:val="004232A7"/>
    <w:rsid w:val="00430CFC"/>
    <w:rsid w:val="00443346"/>
    <w:rsid w:val="00443FE7"/>
    <w:rsid w:val="004474C6"/>
    <w:rsid w:val="004501A2"/>
    <w:rsid w:val="004A2CFB"/>
    <w:rsid w:val="004B5F30"/>
    <w:rsid w:val="004D1662"/>
    <w:rsid w:val="004E4259"/>
    <w:rsid w:val="004F317B"/>
    <w:rsid w:val="00542361"/>
    <w:rsid w:val="00550ED2"/>
    <w:rsid w:val="00563751"/>
    <w:rsid w:val="00582F3D"/>
    <w:rsid w:val="005A5D41"/>
    <w:rsid w:val="005A7428"/>
    <w:rsid w:val="005C5C60"/>
    <w:rsid w:val="005D7F8A"/>
    <w:rsid w:val="005F3127"/>
    <w:rsid w:val="00611990"/>
    <w:rsid w:val="00623212"/>
    <w:rsid w:val="00641770"/>
    <w:rsid w:val="0064376E"/>
    <w:rsid w:val="00646A26"/>
    <w:rsid w:val="006648F6"/>
    <w:rsid w:val="00666C6F"/>
    <w:rsid w:val="006752C5"/>
    <w:rsid w:val="00675651"/>
    <w:rsid w:val="006B3C0B"/>
    <w:rsid w:val="006C06EF"/>
    <w:rsid w:val="006E4558"/>
    <w:rsid w:val="006E580B"/>
    <w:rsid w:val="007008EB"/>
    <w:rsid w:val="00727B2F"/>
    <w:rsid w:val="0073622D"/>
    <w:rsid w:val="007437A7"/>
    <w:rsid w:val="00755375"/>
    <w:rsid w:val="0075689F"/>
    <w:rsid w:val="00765755"/>
    <w:rsid w:val="00777E91"/>
    <w:rsid w:val="007847F9"/>
    <w:rsid w:val="007A1B33"/>
    <w:rsid w:val="007C32D4"/>
    <w:rsid w:val="007C5A3E"/>
    <w:rsid w:val="007C6517"/>
    <w:rsid w:val="007D1A93"/>
    <w:rsid w:val="007D3281"/>
    <w:rsid w:val="007E1171"/>
    <w:rsid w:val="007E2515"/>
    <w:rsid w:val="007E6330"/>
    <w:rsid w:val="007E7D79"/>
    <w:rsid w:val="007F19E2"/>
    <w:rsid w:val="00811287"/>
    <w:rsid w:val="00812338"/>
    <w:rsid w:val="00813014"/>
    <w:rsid w:val="00822ADA"/>
    <w:rsid w:val="00833FBC"/>
    <w:rsid w:val="0084456C"/>
    <w:rsid w:val="00850868"/>
    <w:rsid w:val="00890E7A"/>
    <w:rsid w:val="008962A3"/>
    <w:rsid w:val="008B4376"/>
    <w:rsid w:val="008B6CE7"/>
    <w:rsid w:val="008D6F91"/>
    <w:rsid w:val="008E0DF1"/>
    <w:rsid w:val="008E2FE1"/>
    <w:rsid w:val="008E3729"/>
    <w:rsid w:val="008E5173"/>
    <w:rsid w:val="008E5A54"/>
    <w:rsid w:val="008E5CC5"/>
    <w:rsid w:val="008F4DD0"/>
    <w:rsid w:val="00905381"/>
    <w:rsid w:val="00906160"/>
    <w:rsid w:val="009131BF"/>
    <w:rsid w:val="00914718"/>
    <w:rsid w:val="009154C0"/>
    <w:rsid w:val="00946C64"/>
    <w:rsid w:val="00960109"/>
    <w:rsid w:val="00960C76"/>
    <w:rsid w:val="00970FDC"/>
    <w:rsid w:val="00970FFD"/>
    <w:rsid w:val="00986161"/>
    <w:rsid w:val="009864D4"/>
    <w:rsid w:val="00986D15"/>
    <w:rsid w:val="009940D5"/>
    <w:rsid w:val="009947F5"/>
    <w:rsid w:val="009A2700"/>
    <w:rsid w:val="009A6FB2"/>
    <w:rsid w:val="009A792F"/>
    <w:rsid w:val="009B677D"/>
    <w:rsid w:val="009C0C69"/>
    <w:rsid w:val="009C26D0"/>
    <w:rsid w:val="009D0413"/>
    <w:rsid w:val="009F0A7C"/>
    <w:rsid w:val="009F5EAA"/>
    <w:rsid w:val="009F5ED7"/>
    <w:rsid w:val="00A01957"/>
    <w:rsid w:val="00A022B6"/>
    <w:rsid w:val="00A061FD"/>
    <w:rsid w:val="00A54B3F"/>
    <w:rsid w:val="00A61FA2"/>
    <w:rsid w:val="00A64334"/>
    <w:rsid w:val="00A67152"/>
    <w:rsid w:val="00AA2B06"/>
    <w:rsid w:val="00AE0152"/>
    <w:rsid w:val="00AE279C"/>
    <w:rsid w:val="00AE2DFC"/>
    <w:rsid w:val="00AE2FCD"/>
    <w:rsid w:val="00AF516D"/>
    <w:rsid w:val="00B0682D"/>
    <w:rsid w:val="00B1505D"/>
    <w:rsid w:val="00B21672"/>
    <w:rsid w:val="00B43CDA"/>
    <w:rsid w:val="00B451BD"/>
    <w:rsid w:val="00B4548C"/>
    <w:rsid w:val="00B467F2"/>
    <w:rsid w:val="00B46909"/>
    <w:rsid w:val="00B70629"/>
    <w:rsid w:val="00B70D62"/>
    <w:rsid w:val="00B84EB9"/>
    <w:rsid w:val="00B93C4F"/>
    <w:rsid w:val="00B961AC"/>
    <w:rsid w:val="00B96DA0"/>
    <w:rsid w:val="00BA3B85"/>
    <w:rsid w:val="00BD186E"/>
    <w:rsid w:val="00BD1E72"/>
    <w:rsid w:val="00BE1BC9"/>
    <w:rsid w:val="00C02A50"/>
    <w:rsid w:val="00C27E2B"/>
    <w:rsid w:val="00C3129B"/>
    <w:rsid w:val="00C53BB2"/>
    <w:rsid w:val="00C75965"/>
    <w:rsid w:val="00C767D2"/>
    <w:rsid w:val="00C86AE0"/>
    <w:rsid w:val="00C97840"/>
    <w:rsid w:val="00C97E04"/>
    <w:rsid w:val="00CB05C6"/>
    <w:rsid w:val="00CB1DC7"/>
    <w:rsid w:val="00CB6759"/>
    <w:rsid w:val="00CB6ACA"/>
    <w:rsid w:val="00CF41C5"/>
    <w:rsid w:val="00D0111A"/>
    <w:rsid w:val="00D068D6"/>
    <w:rsid w:val="00D0777F"/>
    <w:rsid w:val="00D27A32"/>
    <w:rsid w:val="00D469EC"/>
    <w:rsid w:val="00D56222"/>
    <w:rsid w:val="00D5685E"/>
    <w:rsid w:val="00D73064"/>
    <w:rsid w:val="00D97F48"/>
    <w:rsid w:val="00DA0DBF"/>
    <w:rsid w:val="00DA76C1"/>
    <w:rsid w:val="00DC38EF"/>
    <w:rsid w:val="00DD682B"/>
    <w:rsid w:val="00DE0E57"/>
    <w:rsid w:val="00DE3F24"/>
    <w:rsid w:val="00DE40EA"/>
    <w:rsid w:val="00DF451A"/>
    <w:rsid w:val="00DF61D2"/>
    <w:rsid w:val="00E010CD"/>
    <w:rsid w:val="00E04F77"/>
    <w:rsid w:val="00E42CC1"/>
    <w:rsid w:val="00E448E7"/>
    <w:rsid w:val="00E546EC"/>
    <w:rsid w:val="00E56A96"/>
    <w:rsid w:val="00E865DA"/>
    <w:rsid w:val="00E90670"/>
    <w:rsid w:val="00E9121D"/>
    <w:rsid w:val="00EA1789"/>
    <w:rsid w:val="00EA3C29"/>
    <w:rsid w:val="00EA658F"/>
    <w:rsid w:val="00EA72FC"/>
    <w:rsid w:val="00EB0197"/>
    <w:rsid w:val="00EB2014"/>
    <w:rsid w:val="00EB427D"/>
    <w:rsid w:val="00EB72BD"/>
    <w:rsid w:val="00EB7A17"/>
    <w:rsid w:val="00EC15D6"/>
    <w:rsid w:val="00EC33A9"/>
    <w:rsid w:val="00EC6772"/>
    <w:rsid w:val="00ED52FC"/>
    <w:rsid w:val="00EE191F"/>
    <w:rsid w:val="00EE714D"/>
    <w:rsid w:val="00EF195C"/>
    <w:rsid w:val="00F120A5"/>
    <w:rsid w:val="00F36D2A"/>
    <w:rsid w:val="00F42DFD"/>
    <w:rsid w:val="00F67264"/>
    <w:rsid w:val="00F7390C"/>
    <w:rsid w:val="00F75EC9"/>
    <w:rsid w:val="00F77293"/>
    <w:rsid w:val="00F81D28"/>
    <w:rsid w:val="00F81D38"/>
    <w:rsid w:val="00F82CCC"/>
    <w:rsid w:val="00F85877"/>
    <w:rsid w:val="00F919A4"/>
    <w:rsid w:val="00F95F64"/>
    <w:rsid w:val="00FA60CD"/>
    <w:rsid w:val="00FC51BC"/>
    <w:rsid w:val="00FD3D8D"/>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2025</Characters>
  <Application>Microsoft Office Word</Application>
  <DocSecurity>0</DocSecurity>
  <Lines>84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2022-05-20T20:01:00Z</dcterms:created>
  <dcterms:modified xsi:type="dcterms:W3CDTF">2022-05-20T20:01:00Z</dcterms:modified>
</cp:coreProperties>
</file>