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F01D3" w14:textId="77777777" w:rsidR="0015615B" w:rsidRPr="00E53967" w:rsidRDefault="0015615B" w:rsidP="0015615B">
      <w:pPr>
        <w:autoSpaceDE w:val="0"/>
        <w:autoSpaceDN w:val="0"/>
        <w:adjustRightInd w:val="0"/>
        <w:ind w:left="420" w:hanging="240"/>
        <w:jc w:val="center"/>
        <w:outlineLvl w:val="1"/>
        <w:rPr>
          <w:rFonts w:cs="Times New Roman"/>
          <w:b/>
          <w:bCs/>
          <w:szCs w:val="24"/>
        </w:rPr>
      </w:pPr>
      <w:bookmarkStart w:id="0" w:name="_Toc83310873"/>
      <w:bookmarkStart w:id="1" w:name="_Toc73698806"/>
      <w:bookmarkStart w:id="2" w:name="_Toc83362662"/>
      <w:bookmarkStart w:id="3" w:name="_Toc83363071"/>
      <w:bookmarkStart w:id="4" w:name="_Toc90310129"/>
      <w:bookmarkStart w:id="5" w:name="_Toc90389987"/>
      <w:bookmarkStart w:id="6" w:name="_Toc90860567"/>
      <w:r w:rsidRPr="00E53967">
        <w:rPr>
          <w:rFonts w:cs="Times New Roman"/>
          <w:b/>
          <w:bCs/>
          <w:szCs w:val="24"/>
        </w:rPr>
        <w:t xml:space="preserve">20.29 Using or Attempting to Use the Mail or a Means of Interstate </w:t>
      </w:r>
    </w:p>
    <w:p w14:paraId="79C5D4BD" w14:textId="34E349CE" w:rsidR="0015615B" w:rsidRPr="00E53967" w:rsidRDefault="0015615B" w:rsidP="00D854AD">
      <w:r w:rsidRPr="00E53967">
        <w:t xml:space="preserve">Commerce to Persuade or Coerce a Minor to Engage </w:t>
      </w:r>
    </w:p>
    <w:p w14:paraId="357F55BD" w14:textId="77777777" w:rsidR="0015615B" w:rsidRPr="00E53967" w:rsidRDefault="0015615B" w:rsidP="0015615B">
      <w:pPr>
        <w:autoSpaceDE w:val="0"/>
        <w:autoSpaceDN w:val="0"/>
        <w:adjustRightInd w:val="0"/>
        <w:ind w:left="420" w:hanging="240"/>
        <w:jc w:val="center"/>
        <w:outlineLvl w:val="1"/>
        <w:rPr>
          <w:rFonts w:cs="Times New Roman"/>
          <w:b/>
          <w:bCs/>
          <w:szCs w:val="24"/>
        </w:rPr>
      </w:pPr>
      <w:r w:rsidRPr="00E53967">
        <w:rPr>
          <w:rFonts w:cs="Times New Roman"/>
          <w:b/>
          <w:bCs/>
          <w:szCs w:val="24"/>
        </w:rPr>
        <w:t>in Prostitution or Criminal Sexual Activity</w:t>
      </w:r>
      <w:bookmarkEnd w:id="0"/>
      <w:r w:rsidRPr="00E53967">
        <w:rPr>
          <w:rFonts w:cs="Times New Roman"/>
          <w:b/>
          <w:bCs/>
          <w:szCs w:val="24"/>
        </w:rPr>
        <w:t xml:space="preserve"> </w:t>
      </w:r>
      <w:bookmarkStart w:id="7" w:name="_Toc83310874"/>
      <w:r w:rsidRPr="00E53967">
        <w:rPr>
          <w:rFonts w:cs="Times New Roman"/>
          <w:b/>
          <w:bCs/>
          <w:szCs w:val="24"/>
        </w:rPr>
        <w:t>(18 U.S.C. § 2422(b))</w:t>
      </w:r>
      <w:bookmarkEnd w:id="1"/>
      <w:bookmarkEnd w:id="2"/>
      <w:bookmarkEnd w:id="3"/>
      <w:bookmarkEnd w:id="4"/>
      <w:bookmarkEnd w:id="5"/>
      <w:bookmarkEnd w:id="6"/>
      <w:bookmarkEnd w:id="7"/>
    </w:p>
    <w:p w14:paraId="71090FE5" w14:textId="77777777" w:rsidR="0015615B" w:rsidRPr="00E53967" w:rsidRDefault="0015615B" w:rsidP="0015615B">
      <w:pPr>
        <w:rPr>
          <w:rFonts w:eastAsia="Times New Roman" w:cs="Times New Roman"/>
          <w:szCs w:val="24"/>
        </w:rPr>
      </w:pPr>
    </w:p>
    <w:p w14:paraId="03B3B50A" w14:textId="77777777" w:rsidR="0015615B" w:rsidRPr="00E53967" w:rsidRDefault="0015615B" w:rsidP="0015615B">
      <w:pPr>
        <w:rPr>
          <w:rFonts w:eastAsia="Times New Roman" w:cs="Times New Roman"/>
          <w:szCs w:val="24"/>
        </w:rPr>
      </w:pPr>
      <w:r w:rsidRPr="00E53967">
        <w:rPr>
          <w:rFonts w:eastAsia="Times New Roman" w:cs="Times New Roman"/>
          <w:szCs w:val="24"/>
        </w:rPr>
        <w:tab/>
        <w:t>The defendant is charged in [Count ____ of] the indictment with Coercion and Enticement of a Minor in violation of Section 2422(b) of Title 18 of the United States Code.  For the defendant to be found guilty of that charge the government must prove beyond a reasonable doubt:</w:t>
      </w:r>
    </w:p>
    <w:p w14:paraId="2034E307" w14:textId="77777777" w:rsidR="0015615B" w:rsidRPr="00E53967" w:rsidRDefault="0015615B" w:rsidP="0015615B">
      <w:pPr>
        <w:rPr>
          <w:rFonts w:eastAsia="Times New Roman" w:cs="Times New Roman"/>
          <w:szCs w:val="24"/>
        </w:rPr>
      </w:pPr>
    </w:p>
    <w:p w14:paraId="27F64555" w14:textId="4691BF8F" w:rsidR="0015615B" w:rsidRPr="00E53967" w:rsidRDefault="0015615B" w:rsidP="0015615B">
      <w:pPr>
        <w:rPr>
          <w:rFonts w:eastAsia="Times New Roman" w:cs="Times New Roman"/>
          <w:szCs w:val="24"/>
        </w:rPr>
      </w:pPr>
      <w:r w:rsidRPr="00E53967">
        <w:rPr>
          <w:rFonts w:eastAsia="Times New Roman" w:cs="Times New Roman"/>
          <w:szCs w:val="24"/>
        </w:rPr>
        <w:tab/>
        <w:t>First, that [on][between] [</w:t>
      </w:r>
      <w:r w:rsidRPr="00E53967">
        <w:rPr>
          <w:rFonts w:eastAsia="Times New Roman" w:cs="Times New Roman"/>
          <w:i/>
          <w:szCs w:val="24"/>
          <w:u w:val="single"/>
        </w:rPr>
        <w:t>insert dates alleged</w:t>
      </w:r>
      <w:r w:rsidRPr="00E53967">
        <w:rPr>
          <w:rFonts w:eastAsia="Times New Roman" w:cs="Times New Roman"/>
          <w:szCs w:val="24"/>
        </w:rPr>
        <w:t>] the defendant used [the mail] [</w:t>
      </w:r>
      <w:r w:rsidR="005104F9">
        <w:rPr>
          <w:rFonts w:eastAsia="Times New Roman" w:cs="Times New Roman"/>
          <w:i/>
          <w:szCs w:val="24"/>
          <w:u w:val="single"/>
        </w:rPr>
        <w:t xml:space="preserve">describe other </w:t>
      </w:r>
      <w:r w:rsidRPr="00E53967">
        <w:rPr>
          <w:rFonts w:eastAsia="Times New Roman" w:cs="Times New Roman"/>
          <w:i/>
          <w:szCs w:val="24"/>
          <w:u w:val="single"/>
        </w:rPr>
        <w:t>means or facility of interstate or foreign commerce</w:t>
      </w:r>
      <w:r w:rsidRPr="00E53967">
        <w:rPr>
          <w:rFonts w:eastAsia="Times New Roman" w:cs="Times New Roman"/>
          <w:szCs w:val="24"/>
        </w:rPr>
        <w:t>], to knowingly [persuade] [induce] [entice] [coerce] an individual to engage in [prostitution</w:t>
      </w:r>
      <w:proofErr w:type="gramStart"/>
      <w:r w:rsidRPr="00E53967">
        <w:rPr>
          <w:rFonts w:eastAsia="Times New Roman" w:cs="Times New Roman"/>
          <w:szCs w:val="24"/>
        </w:rPr>
        <w:t>][</w:t>
      </w:r>
      <w:proofErr w:type="gramEnd"/>
      <w:r w:rsidRPr="00E53967">
        <w:rPr>
          <w:rFonts w:cs="Times New Roman"/>
          <w:i/>
          <w:iCs/>
          <w:szCs w:val="24"/>
          <w:u w:val="single"/>
        </w:rPr>
        <w:t>describe proposed sexual activity</w:t>
      </w:r>
      <w:r w:rsidRPr="00E53967">
        <w:rPr>
          <w:rFonts w:eastAsia="Times New Roman" w:cs="Times New Roman"/>
          <w:szCs w:val="24"/>
        </w:rPr>
        <w:t>]; and</w:t>
      </w:r>
    </w:p>
    <w:p w14:paraId="2DCE93CA" w14:textId="77777777" w:rsidR="0015615B" w:rsidRPr="00E53967" w:rsidRDefault="0015615B" w:rsidP="0015615B">
      <w:pPr>
        <w:rPr>
          <w:rFonts w:eastAsia="Times New Roman" w:cs="Times New Roman"/>
          <w:szCs w:val="24"/>
        </w:rPr>
      </w:pPr>
    </w:p>
    <w:p w14:paraId="4692DB2C" w14:textId="77777777" w:rsidR="005104F9" w:rsidRDefault="005104F9" w:rsidP="0015615B">
      <w:pPr>
        <w:ind w:firstLine="720"/>
        <w:rPr>
          <w:rFonts w:cs="Times New Roman"/>
          <w:szCs w:val="24"/>
        </w:rPr>
      </w:pPr>
      <w:r w:rsidRPr="005104F9">
        <w:rPr>
          <w:rFonts w:cs="Times New Roman"/>
          <w:szCs w:val="24"/>
        </w:rPr>
        <w:t>Second, the [individual was under the age of 18 and the defendant knew the person was under the age of 18] [defendant believed that the individual was under the age of 18</w:t>
      </w:r>
      <w:proofErr w:type="gramStart"/>
      <w:r w:rsidRPr="005104F9">
        <w:rPr>
          <w:rFonts w:cs="Times New Roman"/>
          <w:szCs w:val="24"/>
        </w:rPr>
        <w:t>];</w:t>
      </w:r>
      <w:proofErr w:type="gramEnd"/>
      <w:r w:rsidRPr="005104F9">
        <w:rPr>
          <w:rFonts w:cs="Times New Roman"/>
          <w:szCs w:val="24"/>
        </w:rPr>
        <w:t xml:space="preserve"> </w:t>
      </w:r>
    </w:p>
    <w:p w14:paraId="746BEF0C" w14:textId="77777777" w:rsidR="005104F9" w:rsidRDefault="005104F9" w:rsidP="0015615B">
      <w:pPr>
        <w:ind w:firstLine="720"/>
        <w:rPr>
          <w:rFonts w:cs="Times New Roman"/>
          <w:szCs w:val="24"/>
        </w:rPr>
      </w:pPr>
    </w:p>
    <w:p w14:paraId="690871EA" w14:textId="13219BF6" w:rsidR="0015615B" w:rsidRPr="00E53967" w:rsidRDefault="005104F9" w:rsidP="0015615B">
      <w:pPr>
        <w:ind w:firstLine="720"/>
        <w:rPr>
          <w:rFonts w:cs="Times New Roman"/>
          <w:szCs w:val="24"/>
        </w:rPr>
      </w:pPr>
      <w:r>
        <w:rPr>
          <w:rFonts w:cs="Times New Roman"/>
          <w:szCs w:val="24"/>
        </w:rPr>
        <w:t xml:space="preserve">Third </w:t>
      </w:r>
      <w:r w:rsidR="0015615B" w:rsidRPr="00E53967">
        <w:rPr>
          <w:rFonts w:cs="Times New Roman"/>
          <w:szCs w:val="24"/>
        </w:rPr>
        <w:t xml:space="preserve">that [if the sexual activity had occurred] [based upon the sexual activity that occurred], </w:t>
      </w:r>
      <w:r w:rsidR="00BE19E3">
        <w:rPr>
          <w:rFonts w:cs="Times New Roman"/>
          <w:szCs w:val="24"/>
        </w:rPr>
        <w:t>any person</w:t>
      </w:r>
      <w:r w:rsidR="0015615B" w:rsidRPr="00E53967">
        <w:rPr>
          <w:rFonts w:cs="Times New Roman"/>
          <w:szCs w:val="24"/>
        </w:rPr>
        <w:t xml:space="preserve"> could have been charged with a criminal offense under the laws of [the United States] [</w:t>
      </w:r>
      <w:r w:rsidR="0015615B" w:rsidRPr="00E53967">
        <w:rPr>
          <w:rFonts w:cs="Times New Roman"/>
          <w:i/>
          <w:iCs/>
          <w:szCs w:val="24"/>
          <w:u w:val="single"/>
        </w:rPr>
        <w:t>insert the state or territory</w:t>
      </w:r>
      <w:r w:rsidR="0015615B" w:rsidRPr="00E53967">
        <w:rPr>
          <w:rFonts w:cs="Times New Roman"/>
          <w:szCs w:val="24"/>
        </w:rPr>
        <w:t>].  [In [</w:t>
      </w:r>
      <w:r w:rsidR="0015615B" w:rsidRPr="00E53967">
        <w:rPr>
          <w:rFonts w:cs="Times New Roman"/>
          <w:i/>
          <w:iCs/>
          <w:szCs w:val="24"/>
          <w:u w:val="single"/>
        </w:rPr>
        <w:t>state or territory</w:t>
      </w:r>
      <w:r w:rsidR="0015615B" w:rsidRPr="00E53967">
        <w:rPr>
          <w:rFonts w:cs="Times New Roman"/>
          <w:szCs w:val="24"/>
        </w:rPr>
        <w:t>], it is a criminal offense to [</w:t>
      </w:r>
      <w:r w:rsidR="0015615B" w:rsidRPr="00E53967">
        <w:rPr>
          <w:rFonts w:cs="Times New Roman"/>
          <w:i/>
          <w:iCs/>
          <w:szCs w:val="24"/>
          <w:u w:val="single"/>
        </w:rPr>
        <w:t>describe proposed sexual activity</w:t>
      </w:r>
      <w:r w:rsidR="0015615B" w:rsidRPr="00E53967">
        <w:rPr>
          <w:rFonts w:cs="Times New Roman"/>
          <w:szCs w:val="24"/>
        </w:rPr>
        <w:t>]; [and]</w:t>
      </w:r>
    </w:p>
    <w:p w14:paraId="60F6B912" w14:textId="77777777" w:rsidR="0015615B" w:rsidRPr="00E53967" w:rsidRDefault="0015615B" w:rsidP="0015615B">
      <w:pPr>
        <w:rPr>
          <w:rFonts w:eastAsia="Times New Roman" w:cs="Times New Roman"/>
          <w:szCs w:val="24"/>
        </w:rPr>
      </w:pPr>
    </w:p>
    <w:p w14:paraId="7426C2CD" w14:textId="38365012" w:rsidR="0015615B" w:rsidRPr="00E53967" w:rsidRDefault="0015615B" w:rsidP="0015615B">
      <w:pPr>
        <w:rPr>
          <w:rFonts w:eastAsia="Times New Roman" w:cs="Times New Roman"/>
          <w:szCs w:val="24"/>
        </w:rPr>
      </w:pPr>
      <w:r w:rsidRPr="00E53967">
        <w:rPr>
          <w:rFonts w:eastAsia="Times New Roman" w:cs="Times New Roman"/>
          <w:szCs w:val="24"/>
        </w:rPr>
        <w:tab/>
        <w:t>Fourth, the defendant did something that was a substantial step toward committing the crime.</w:t>
      </w:r>
    </w:p>
    <w:p w14:paraId="0E0C1575" w14:textId="77777777" w:rsidR="0015615B" w:rsidRPr="00E53967" w:rsidRDefault="0015615B" w:rsidP="0015615B">
      <w:pPr>
        <w:rPr>
          <w:rFonts w:eastAsia="Times New Roman" w:cs="Times New Roman"/>
          <w:szCs w:val="24"/>
        </w:rPr>
      </w:pPr>
    </w:p>
    <w:p w14:paraId="6C9C9BCA" w14:textId="50B7704B" w:rsidR="0015615B" w:rsidRPr="00E53967" w:rsidRDefault="0015615B" w:rsidP="0015615B">
      <w:pPr>
        <w:rPr>
          <w:rFonts w:eastAsia="Times New Roman" w:cs="Times New Roman"/>
          <w:szCs w:val="24"/>
        </w:rPr>
      </w:pPr>
      <w:r w:rsidRPr="00E53967">
        <w:rPr>
          <w:rFonts w:eastAsia="Times New Roman" w:cs="Times New Roman"/>
          <w:szCs w:val="24"/>
        </w:rPr>
        <w:tab/>
      </w:r>
      <w:r w:rsidR="00C51A2A" w:rsidRPr="00546FB5">
        <w:rPr>
          <w:rFonts w:eastAsia="Times New Roman" w:cs="Times New Roman"/>
          <w:szCs w:val="24"/>
        </w:rPr>
        <w:t>A “substantial step” is conduct that strongly corroborated the defendant’s intent to commit the crime.</w:t>
      </w:r>
      <w:r w:rsidRPr="00E53967">
        <w:rPr>
          <w:rFonts w:eastAsia="Times New Roman" w:cs="Times New Roman"/>
          <w:szCs w:val="24"/>
        </w:rPr>
        <w:t xml:space="preserve">  To constitute a</w:t>
      </w:r>
      <w:r w:rsidR="007356EB">
        <w:rPr>
          <w:rFonts w:eastAsia="Times New Roman" w:cs="Times New Roman"/>
          <w:szCs w:val="24"/>
        </w:rPr>
        <w:t xml:space="preserve"> </w:t>
      </w:r>
      <w:r w:rsidRPr="00E53967">
        <w:rPr>
          <w:rFonts w:eastAsia="Times New Roman" w:cs="Times New Roman"/>
          <w:szCs w:val="24"/>
        </w:rPr>
        <w:t>substantial step, a defendant’s act or actions must unequivocally demonstrate that the crime will</w:t>
      </w:r>
      <w:r w:rsidR="007356EB">
        <w:rPr>
          <w:rFonts w:eastAsia="Times New Roman" w:cs="Times New Roman"/>
          <w:szCs w:val="24"/>
        </w:rPr>
        <w:t xml:space="preserve"> </w:t>
      </w:r>
      <w:r w:rsidRPr="00E53967">
        <w:rPr>
          <w:rFonts w:eastAsia="Times New Roman" w:cs="Times New Roman"/>
          <w:szCs w:val="24"/>
        </w:rPr>
        <w:t>take place unless interrupted by independent circumstances.</w:t>
      </w:r>
      <w:r w:rsidR="00C51A2A">
        <w:rPr>
          <w:rFonts w:eastAsia="Times New Roman" w:cs="Times New Roman"/>
          <w:szCs w:val="24"/>
        </w:rPr>
        <w:t xml:space="preserve">  </w:t>
      </w:r>
      <w:r w:rsidR="00C51A2A" w:rsidRPr="00E53967">
        <w:rPr>
          <w:rFonts w:eastAsia="Times New Roman" w:cs="Times New Roman"/>
          <w:szCs w:val="24"/>
        </w:rPr>
        <w:t>Mere preparation is not a substantial step toward committing the crime.</w:t>
      </w:r>
    </w:p>
    <w:p w14:paraId="4F118ABB" w14:textId="77777777" w:rsidR="0015615B" w:rsidRPr="00E53967" w:rsidRDefault="0015615B" w:rsidP="0015615B">
      <w:pPr>
        <w:rPr>
          <w:rFonts w:eastAsia="Times New Roman" w:cs="Times New Roman"/>
          <w:szCs w:val="24"/>
        </w:rPr>
      </w:pPr>
    </w:p>
    <w:p w14:paraId="6F041135" w14:textId="77777777" w:rsidR="0015615B" w:rsidRPr="00E53967" w:rsidRDefault="0015615B" w:rsidP="0015615B">
      <w:pPr>
        <w:rPr>
          <w:rFonts w:eastAsia="Times New Roman" w:cs="Times New Roman"/>
          <w:szCs w:val="24"/>
        </w:rPr>
      </w:pPr>
      <w:r w:rsidRPr="00E53967">
        <w:rPr>
          <w:rFonts w:eastAsia="Times New Roman" w:cs="Times New Roman"/>
          <w:szCs w:val="24"/>
        </w:rPr>
        <w:tab/>
        <w:t xml:space="preserve">Jurors do not need to agree unanimously as to which particular act or actions </w:t>
      </w:r>
      <w:proofErr w:type="gramStart"/>
      <w:r w:rsidRPr="00E53967">
        <w:rPr>
          <w:rFonts w:eastAsia="Times New Roman" w:cs="Times New Roman"/>
          <w:szCs w:val="24"/>
        </w:rPr>
        <w:t>constituted</w:t>
      </w:r>
      <w:proofErr w:type="gramEnd"/>
    </w:p>
    <w:p w14:paraId="0A14FFF7" w14:textId="77777777" w:rsidR="0015615B" w:rsidRPr="00E53967" w:rsidRDefault="0015615B" w:rsidP="0015615B">
      <w:pPr>
        <w:rPr>
          <w:rFonts w:eastAsia="Times New Roman" w:cs="Times New Roman"/>
          <w:szCs w:val="24"/>
        </w:rPr>
      </w:pPr>
      <w:r w:rsidRPr="00E53967">
        <w:rPr>
          <w:rFonts w:eastAsia="Times New Roman" w:cs="Times New Roman"/>
          <w:szCs w:val="24"/>
        </w:rPr>
        <w:t>a substantial step toward the commission of a crime.]</w:t>
      </w:r>
    </w:p>
    <w:p w14:paraId="62AC54CF" w14:textId="77777777" w:rsidR="0015615B" w:rsidRPr="00E53967" w:rsidRDefault="0015615B" w:rsidP="0015615B">
      <w:pPr>
        <w:rPr>
          <w:rFonts w:eastAsia="Times New Roman" w:cs="Times New Roman"/>
          <w:szCs w:val="24"/>
        </w:rPr>
      </w:pPr>
    </w:p>
    <w:p w14:paraId="083E7E3E" w14:textId="77777777" w:rsidR="0015615B" w:rsidRPr="00E53967" w:rsidRDefault="0015615B" w:rsidP="0015615B">
      <w:pPr>
        <w:ind w:right="-180"/>
        <w:jc w:val="center"/>
        <w:rPr>
          <w:rFonts w:eastAsia="Times New Roman" w:cs="Times New Roman"/>
          <w:szCs w:val="24"/>
        </w:rPr>
      </w:pPr>
      <w:r w:rsidRPr="00E53967">
        <w:rPr>
          <w:rFonts w:eastAsia="Times New Roman" w:cs="Times New Roman"/>
          <w:b/>
          <w:szCs w:val="24"/>
        </w:rPr>
        <w:t>Comment</w:t>
      </w:r>
    </w:p>
    <w:p w14:paraId="607DB95C" w14:textId="77777777" w:rsidR="0015615B" w:rsidRPr="00E53967" w:rsidRDefault="0015615B" w:rsidP="0015615B">
      <w:pPr>
        <w:rPr>
          <w:rFonts w:eastAsia="Times New Roman" w:cs="Times New Roman"/>
          <w:szCs w:val="24"/>
        </w:rPr>
      </w:pPr>
    </w:p>
    <w:p w14:paraId="394B450D" w14:textId="74E7C310" w:rsidR="00EE3BD3" w:rsidRPr="00E53967" w:rsidRDefault="00EE3BD3" w:rsidP="00EE3BD3">
      <w:pPr>
        <w:ind w:firstLine="720"/>
        <w:jc w:val="both"/>
        <w:rPr>
          <w:rFonts w:cs="Times New Roman"/>
          <w:szCs w:val="24"/>
        </w:rPr>
      </w:pPr>
      <w:r w:rsidRPr="00E53967">
        <w:rPr>
          <w:rFonts w:cs="Times New Roman"/>
          <w:szCs w:val="24"/>
        </w:rPr>
        <w:t xml:space="preserve">Concerning the elements of the crime, </w:t>
      </w:r>
      <w:r w:rsidRPr="00E53967">
        <w:rPr>
          <w:rFonts w:cs="Times New Roman"/>
          <w:i/>
          <w:iCs/>
          <w:szCs w:val="24"/>
        </w:rPr>
        <w:t>see, e.g.</w:t>
      </w:r>
      <w:r w:rsidRPr="00E53967">
        <w:rPr>
          <w:rFonts w:cs="Times New Roman"/>
          <w:szCs w:val="24"/>
        </w:rPr>
        <w:t xml:space="preserve">, </w:t>
      </w:r>
      <w:r w:rsidR="007E2006" w:rsidRPr="007E2006">
        <w:rPr>
          <w:rFonts w:cs="Times New Roman"/>
          <w:i/>
          <w:iCs/>
          <w:szCs w:val="24"/>
        </w:rPr>
        <w:t>United States v. Eller</w:t>
      </w:r>
      <w:r w:rsidR="007E2006" w:rsidRPr="007E2006">
        <w:rPr>
          <w:rFonts w:cs="Times New Roman"/>
          <w:szCs w:val="24"/>
        </w:rPr>
        <w:t>,</w:t>
      </w:r>
      <w:r w:rsidR="00BE19E3">
        <w:rPr>
          <w:rFonts w:cs="Times New Roman"/>
          <w:szCs w:val="24"/>
        </w:rPr>
        <w:t xml:space="preserve"> 57 F.4</w:t>
      </w:r>
      <w:r w:rsidR="00BE19E3" w:rsidRPr="00BE19E3">
        <w:rPr>
          <w:rFonts w:cs="Times New Roman"/>
          <w:szCs w:val="24"/>
        </w:rPr>
        <w:t>th</w:t>
      </w:r>
      <w:r w:rsidR="00BE19E3">
        <w:rPr>
          <w:rFonts w:cs="Times New Roman"/>
          <w:szCs w:val="24"/>
        </w:rPr>
        <w:t xml:space="preserve"> 1117, 1119</w:t>
      </w:r>
      <w:r w:rsidR="007E2006" w:rsidRPr="007E2006">
        <w:rPr>
          <w:rFonts w:cs="Times New Roman"/>
          <w:szCs w:val="24"/>
        </w:rPr>
        <w:t xml:space="preserve"> (9th Cir. 2023) (citing</w:t>
      </w:r>
      <w:r w:rsidR="007E2006" w:rsidRPr="007E2006">
        <w:rPr>
          <w:rFonts w:cs="Times New Roman"/>
          <w:i/>
          <w:iCs/>
          <w:szCs w:val="24"/>
        </w:rPr>
        <w:t xml:space="preserve"> </w:t>
      </w:r>
      <w:r w:rsidRPr="00E53967">
        <w:rPr>
          <w:rFonts w:cs="Times New Roman"/>
          <w:i/>
          <w:iCs/>
          <w:szCs w:val="24"/>
        </w:rPr>
        <w:t>United States v. McCarron</w:t>
      </w:r>
      <w:r w:rsidRPr="00E53967">
        <w:rPr>
          <w:rFonts w:cs="Times New Roman"/>
          <w:szCs w:val="24"/>
        </w:rPr>
        <w:t>, 30 F.4th 1157, 1162 (9th Cir. 2022)</w:t>
      </w:r>
      <w:r w:rsidR="007E2006">
        <w:rPr>
          <w:rFonts w:cs="Times New Roman"/>
          <w:szCs w:val="24"/>
        </w:rPr>
        <w:t>)</w:t>
      </w:r>
      <w:r w:rsidRPr="00E53967">
        <w:rPr>
          <w:rFonts w:cs="Times New Roman"/>
          <w:szCs w:val="24"/>
        </w:rPr>
        <w:t>.</w:t>
      </w:r>
    </w:p>
    <w:p w14:paraId="50393B73" w14:textId="77777777" w:rsidR="00EE3BD3" w:rsidRPr="00E53967" w:rsidRDefault="00EE3BD3" w:rsidP="0015615B">
      <w:pPr>
        <w:rPr>
          <w:rFonts w:eastAsia="Times New Roman" w:cs="Times New Roman"/>
          <w:szCs w:val="24"/>
        </w:rPr>
      </w:pPr>
    </w:p>
    <w:p w14:paraId="523CD809" w14:textId="19E3B8E7" w:rsidR="0015615B" w:rsidRPr="00E53967" w:rsidRDefault="0015615B" w:rsidP="00EE3BD3">
      <w:pPr>
        <w:ind w:firstLine="720"/>
        <w:rPr>
          <w:rFonts w:eastAsia="Times New Roman" w:cs="Times New Roman"/>
          <w:szCs w:val="24"/>
        </w:rPr>
      </w:pPr>
      <w:r w:rsidRPr="00E53967">
        <w:rPr>
          <w:rFonts w:eastAsia="Times New Roman" w:cs="Times New Roman"/>
          <w:szCs w:val="24"/>
        </w:rPr>
        <w:t>Both 18 U.S.C. § 2422(a) and (b) use the common terms “persuade,” “induce,” and</w:t>
      </w:r>
    </w:p>
    <w:p w14:paraId="0338B467" w14:textId="77777777" w:rsidR="0015615B" w:rsidRPr="00E53967" w:rsidRDefault="0015615B" w:rsidP="0015615B">
      <w:pPr>
        <w:rPr>
          <w:rFonts w:eastAsia="Times New Roman" w:cs="Times New Roman"/>
          <w:szCs w:val="24"/>
        </w:rPr>
      </w:pPr>
      <w:r w:rsidRPr="00E53967">
        <w:rPr>
          <w:rFonts w:eastAsia="Times New Roman" w:cs="Times New Roman"/>
          <w:szCs w:val="24"/>
        </w:rPr>
        <w:t>“</w:t>
      </w:r>
      <w:proofErr w:type="gramStart"/>
      <w:r w:rsidRPr="00E53967">
        <w:rPr>
          <w:rFonts w:eastAsia="Times New Roman" w:cs="Times New Roman"/>
          <w:szCs w:val="24"/>
        </w:rPr>
        <w:t>entice</w:t>
      </w:r>
      <w:proofErr w:type="gramEnd"/>
      <w:r w:rsidRPr="00E53967">
        <w:rPr>
          <w:rFonts w:eastAsia="Times New Roman" w:cs="Times New Roman"/>
          <w:szCs w:val="24"/>
        </w:rPr>
        <w:t>.”  Those terms “have plain and ordinary meanings within the statute, and [a] court [has]</w:t>
      </w:r>
    </w:p>
    <w:p w14:paraId="316D92CF" w14:textId="0EA55382" w:rsidR="0015615B" w:rsidRPr="00E53967" w:rsidRDefault="0015615B" w:rsidP="0015615B">
      <w:pPr>
        <w:rPr>
          <w:rFonts w:eastAsia="Times New Roman" w:cs="Times New Roman"/>
          <w:szCs w:val="24"/>
        </w:rPr>
      </w:pPr>
      <w:r w:rsidRPr="00E53967">
        <w:rPr>
          <w:rFonts w:eastAsia="Times New Roman" w:cs="Times New Roman"/>
          <w:szCs w:val="24"/>
        </w:rPr>
        <w:t xml:space="preserve">no obligation to provide further definitions.”  </w:t>
      </w:r>
      <w:r w:rsidRPr="00E53967">
        <w:rPr>
          <w:rFonts w:eastAsia="Times New Roman" w:cs="Times New Roman"/>
          <w:i/>
          <w:szCs w:val="24"/>
        </w:rPr>
        <w:t>United States v. Dhingra</w:t>
      </w:r>
      <w:r w:rsidRPr="00E53967">
        <w:rPr>
          <w:rFonts w:eastAsia="Times New Roman" w:cs="Times New Roman"/>
          <w:szCs w:val="24"/>
        </w:rPr>
        <w:t>, 371 F.3d 557, 567</w:t>
      </w:r>
    </w:p>
    <w:p w14:paraId="53A5DC4D" w14:textId="4967A018" w:rsidR="0015615B" w:rsidRDefault="0015615B" w:rsidP="0015615B">
      <w:pPr>
        <w:rPr>
          <w:rFonts w:eastAsia="Times New Roman" w:cs="Times New Roman"/>
          <w:szCs w:val="24"/>
        </w:rPr>
      </w:pPr>
      <w:r w:rsidRPr="00E53967">
        <w:rPr>
          <w:rFonts w:eastAsia="Times New Roman" w:cs="Times New Roman"/>
          <w:szCs w:val="24"/>
        </w:rPr>
        <w:t>(9th Cir. 2004)</w:t>
      </w:r>
      <w:r w:rsidR="00E55EC1">
        <w:rPr>
          <w:rFonts w:eastAsia="Times New Roman" w:cs="Times New Roman"/>
          <w:szCs w:val="24"/>
        </w:rPr>
        <w:t>.</w:t>
      </w:r>
    </w:p>
    <w:p w14:paraId="27759C86" w14:textId="77777777" w:rsidR="007E2006" w:rsidRPr="00E53967" w:rsidRDefault="007E2006" w:rsidP="0015615B">
      <w:pPr>
        <w:rPr>
          <w:rFonts w:eastAsia="Times New Roman" w:cs="Times New Roman"/>
          <w:b/>
          <w:szCs w:val="24"/>
        </w:rPr>
      </w:pPr>
    </w:p>
    <w:p w14:paraId="594B0E9C" w14:textId="4535B29A" w:rsidR="0015615B" w:rsidRPr="00E53967" w:rsidRDefault="0015615B" w:rsidP="0015615B">
      <w:pPr>
        <w:rPr>
          <w:rFonts w:eastAsia="Times New Roman" w:cs="Times New Roman"/>
          <w:szCs w:val="24"/>
        </w:rPr>
      </w:pPr>
      <w:r w:rsidRPr="00E53967">
        <w:rPr>
          <w:rFonts w:eastAsia="Times New Roman" w:cs="Times New Roman"/>
          <w:szCs w:val="24"/>
        </w:rPr>
        <w:tab/>
      </w:r>
      <w:r w:rsidR="007E2006" w:rsidRPr="007E2006">
        <w:rPr>
          <w:rFonts w:eastAsia="Times New Roman" w:cs="Times New Roman"/>
          <w:szCs w:val="24"/>
        </w:rPr>
        <w:t xml:space="preserve">A minor’s willingness to engage in sexual activity is irrelevant to the elements of § 2422(b).  </w:t>
      </w:r>
      <w:r w:rsidR="007E2006" w:rsidRPr="007E2006">
        <w:rPr>
          <w:rFonts w:eastAsia="Times New Roman" w:cs="Times New Roman"/>
          <w:i/>
          <w:iCs/>
          <w:szCs w:val="24"/>
        </w:rPr>
        <w:t>United States v. Macapagal</w:t>
      </w:r>
      <w:r w:rsidR="007E2006" w:rsidRPr="007E2006">
        <w:rPr>
          <w:rFonts w:eastAsia="Times New Roman" w:cs="Times New Roman"/>
          <w:szCs w:val="24"/>
        </w:rPr>
        <w:t xml:space="preserve">, 56 F.4th 742, 747 (9th Cir. 2022) (rejecting challenge to jury instruction stating “‘[a] minor’s willingness to engage in sexual activity . . . is irrelevant to the elements of Title 18, United States Code, Section 2422(b)’”); </w:t>
      </w:r>
      <w:r w:rsidR="007E2006" w:rsidRPr="007E2006">
        <w:rPr>
          <w:rFonts w:eastAsia="Times New Roman" w:cs="Times New Roman"/>
          <w:i/>
          <w:iCs/>
          <w:szCs w:val="24"/>
        </w:rPr>
        <w:t>see Eller</w:t>
      </w:r>
      <w:r w:rsidR="007E2006" w:rsidRPr="007E2006">
        <w:rPr>
          <w:rFonts w:eastAsia="Times New Roman" w:cs="Times New Roman"/>
          <w:szCs w:val="24"/>
        </w:rPr>
        <w:t xml:space="preserve">, </w:t>
      </w:r>
      <w:r w:rsidR="009A7145" w:rsidRPr="009A7145">
        <w:rPr>
          <w:rFonts w:eastAsia="Times New Roman" w:cs="Times New Roman"/>
          <w:szCs w:val="24"/>
        </w:rPr>
        <w:t>57 F.4th 1117</w:t>
      </w:r>
      <w:r w:rsidR="007E2006" w:rsidRPr="007E2006">
        <w:rPr>
          <w:rFonts w:eastAsia="Times New Roman" w:cs="Times New Roman"/>
          <w:szCs w:val="24"/>
        </w:rPr>
        <w:t xml:space="preserve"> at </w:t>
      </w:r>
      <w:r w:rsidR="009A7145">
        <w:rPr>
          <w:rFonts w:eastAsia="Times New Roman" w:cs="Times New Roman"/>
          <w:szCs w:val="24"/>
        </w:rPr>
        <w:lastRenderedPageBreak/>
        <w:t>1120-21</w:t>
      </w:r>
      <w:r w:rsidR="007E2006" w:rsidRPr="007E2006">
        <w:rPr>
          <w:rFonts w:eastAsia="Times New Roman" w:cs="Times New Roman"/>
          <w:szCs w:val="24"/>
        </w:rPr>
        <w:t xml:space="preserve">.  Under § 2422(b), “the relevant inquiry is the conduct of the defendant, not the minor.”  </w:t>
      </w:r>
      <w:r w:rsidR="007E2006" w:rsidRPr="007E2006">
        <w:rPr>
          <w:rFonts w:eastAsia="Times New Roman" w:cs="Times New Roman"/>
          <w:i/>
          <w:iCs/>
          <w:szCs w:val="24"/>
        </w:rPr>
        <w:t>Macapagal</w:t>
      </w:r>
      <w:r w:rsidR="007E2006" w:rsidRPr="007E2006">
        <w:rPr>
          <w:rFonts w:eastAsia="Times New Roman" w:cs="Times New Roman"/>
          <w:szCs w:val="24"/>
        </w:rPr>
        <w:t xml:space="preserve">, 56 F.4th at 747 (citing </w:t>
      </w:r>
      <w:r w:rsidR="007E2006" w:rsidRPr="007E2006">
        <w:rPr>
          <w:rFonts w:eastAsia="Times New Roman" w:cs="Times New Roman"/>
          <w:i/>
          <w:iCs/>
          <w:szCs w:val="24"/>
        </w:rPr>
        <w:t>Dhingra</w:t>
      </w:r>
      <w:r w:rsidR="007E2006" w:rsidRPr="007E2006">
        <w:rPr>
          <w:rFonts w:eastAsia="Times New Roman" w:cs="Times New Roman"/>
          <w:szCs w:val="24"/>
        </w:rPr>
        <w:t xml:space="preserve">, 371 F.3d at 567)); </w:t>
      </w:r>
      <w:r w:rsidR="007E2006" w:rsidRPr="007E2006">
        <w:rPr>
          <w:rFonts w:eastAsia="Times New Roman" w:cs="Times New Roman"/>
          <w:i/>
          <w:iCs/>
          <w:szCs w:val="24"/>
        </w:rPr>
        <w:t>see also</w:t>
      </w:r>
      <w:r w:rsidR="007E2006" w:rsidRPr="007E2006">
        <w:rPr>
          <w:rFonts w:eastAsia="Times New Roman" w:cs="Times New Roman"/>
          <w:szCs w:val="24"/>
        </w:rPr>
        <w:t xml:space="preserve"> </w:t>
      </w:r>
      <w:r w:rsidR="007E2006" w:rsidRPr="007E2006">
        <w:rPr>
          <w:rFonts w:eastAsia="Times New Roman" w:cs="Times New Roman"/>
          <w:i/>
          <w:iCs/>
          <w:szCs w:val="24"/>
        </w:rPr>
        <w:t xml:space="preserve">United States v. </w:t>
      </w:r>
      <w:proofErr w:type="spellStart"/>
      <w:r w:rsidR="007E2006" w:rsidRPr="007E2006">
        <w:rPr>
          <w:rFonts w:eastAsia="Times New Roman" w:cs="Times New Roman"/>
          <w:i/>
          <w:iCs/>
          <w:szCs w:val="24"/>
        </w:rPr>
        <w:t>Rashkovski</w:t>
      </w:r>
      <w:proofErr w:type="spellEnd"/>
      <w:r w:rsidR="007E2006" w:rsidRPr="007E2006">
        <w:rPr>
          <w:rFonts w:eastAsia="Times New Roman" w:cs="Times New Roman"/>
          <w:szCs w:val="24"/>
        </w:rPr>
        <w:t>, 301 F.3d 1133, 1137 (9th Cir. 2002) (“[I]t is the defendant’s intent that forms the basis for his criminal liability, not the victims’.”).</w:t>
      </w:r>
    </w:p>
    <w:p w14:paraId="2F7C52C3" w14:textId="77777777" w:rsidR="0015615B" w:rsidRPr="00E53967" w:rsidRDefault="0015615B" w:rsidP="0015615B">
      <w:pPr>
        <w:rPr>
          <w:rFonts w:eastAsia="Times New Roman" w:cs="Times New Roman"/>
          <w:szCs w:val="24"/>
        </w:rPr>
      </w:pPr>
    </w:p>
    <w:p w14:paraId="4F7FBF62" w14:textId="27AE4984" w:rsidR="0015615B" w:rsidRPr="003252D3" w:rsidRDefault="0015615B" w:rsidP="009F384E">
      <w:pPr>
        <w:shd w:val="clear" w:color="auto" w:fill="FFFFFF"/>
        <w:ind w:firstLine="720"/>
        <w:rPr>
          <w:rFonts w:cs="Times New Roman"/>
          <w:szCs w:val="24"/>
        </w:rPr>
      </w:pPr>
      <w:r w:rsidRPr="00E53967">
        <w:rPr>
          <w:rFonts w:cs="Times New Roman"/>
          <w:szCs w:val="24"/>
        </w:rPr>
        <w:t xml:space="preserve"> “</w:t>
      </w:r>
      <w:r w:rsidR="005104F9">
        <w:rPr>
          <w:rFonts w:cs="Times New Roman"/>
          <w:szCs w:val="24"/>
        </w:rPr>
        <w:t>W</w:t>
      </w:r>
      <w:r w:rsidRPr="00E53967">
        <w:rPr>
          <w:rFonts w:cs="Times New Roman"/>
          <w:szCs w:val="24"/>
        </w:rPr>
        <w:t xml:space="preserve">here a federal prosecution hinges on an interpretation or application of state law, it is the district court’s function to explain the relevant state law to the jury.”  </w:t>
      </w:r>
      <w:r w:rsidRPr="00E53967">
        <w:rPr>
          <w:rFonts w:eastAsia="Times New Roman" w:cs="Times New Roman"/>
          <w:i/>
          <w:iCs/>
          <w:szCs w:val="24"/>
        </w:rPr>
        <w:t>United States v. Lopez</w:t>
      </w:r>
      <w:r w:rsidRPr="00E53967">
        <w:rPr>
          <w:rFonts w:eastAsia="Times New Roman" w:cs="Times New Roman"/>
          <w:szCs w:val="24"/>
        </w:rPr>
        <w:t xml:space="preserve">, </w:t>
      </w:r>
      <w:bookmarkStart w:id="8" w:name="_Hlk79261067"/>
      <w:r w:rsidRPr="00E53967">
        <w:rPr>
          <w:rFonts w:eastAsia="Times New Roman" w:cs="Times New Roman"/>
          <w:szCs w:val="24"/>
        </w:rPr>
        <w:t>4 F.4th 706</w:t>
      </w:r>
      <w:r w:rsidR="00E55EC1">
        <w:rPr>
          <w:rFonts w:eastAsia="Times New Roman" w:cs="Times New Roman"/>
          <w:szCs w:val="24"/>
        </w:rPr>
        <w:t>, 730</w:t>
      </w:r>
      <w:r w:rsidRPr="00E53967">
        <w:rPr>
          <w:rFonts w:eastAsia="Times New Roman" w:cs="Times New Roman"/>
          <w:szCs w:val="24"/>
        </w:rPr>
        <w:t xml:space="preserve">(9th Cir. 2021) </w:t>
      </w:r>
      <w:bookmarkEnd w:id="8"/>
      <w:r w:rsidRPr="00E53967">
        <w:rPr>
          <w:rFonts w:eastAsia="Times New Roman" w:cs="Times New Roman"/>
          <w:szCs w:val="24"/>
        </w:rPr>
        <w:t xml:space="preserve">(quoting </w:t>
      </w:r>
      <w:r w:rsidRPr="00E53967">
        <w:rPr>
          <w:rFonts w:cs="Times New Roman"/>
          <w:i/>
          <w:iCs/>
          <w:szCs w:val="24"/>
        </w:rPr>
        <w:t>United States v. Davila-Nieves</w:t>
      </w:r>
      <w:r w:rsidRPr="00E53967">
        <w:rPr>
          <w:rFonts w:cs="Times New Roman"/>
          <w:szCs w:val="24"/>
        </w:rPr>
        <w:t>, 670 F.3d 1, 8 (1st Cir. 2012))</w:t>
      </w:r>
      <w:r w:rsidRPr="00E53967">
        <w:rPr>
          <w:rFonts w:eastAsia="Times New Roman" w:cs="Times New Roman"/>
          <w:szCs w:val="24"/>
        </w:rPr>
        <w:t>.</w:t>
      </w:r>
      <w:r w:rsidRPr="00E53967">
        <w:rPr>
          <w:rFonts w:cs="Times New Roman"/>
          <w:szCs w:val="24"/>
        </w:rPr>
        <w:t xml:space="preserve">  For instance, in </w:t>
      </w:r>
      <w:r w:rsidRPr="00E53967">
        <w:rPr>
          <w:rFonts w:cs="Times New Roman"/>
          <w:i/>
          <w:iCs/>
          <w:szCs w:val="24"/>
        </w:rPr>
        <w:t>Lopez</w:t>
      </w:r>
      <w:r w:rsidRPr="00E53967">
        <w:rPr>
          <w:rFonts w:cs="Times New Roman"/>
          <w:szCs w:val="24"/>
        </w:rPr>
        <w:t xml:space="preserve">, the district </w:t>
      </w:r>
      <w:proofErr w:type="spellStart"/>
      <w:r w:rsidRPr="00E53967">
        <w:rPr>
          <w:rFonts w:cs="Times New Roman"/>
          <w:szCs w:val="24"/>
        </w:rPr>
        <w:t>courterred</w:t>
      </w:r>
      <w:proofErr w:type="spellEnd"/>
      <w:r w:rsidRPr="00E53967">
        <w:rPr>
          <w:rFonts w:cs="Times New Roman"/>
          <w:szCs w:val="24"/>
        </w:rPr>
        <w:t xml:space="preserve"> in failing to instruct the jury on the applicable criminal laws of Guam against which the defendant’s proposed sexual conduct was to be evaluated.  </w:t>
      </w:r>
      <w:r w:rsidRPr="00E53967">
        <w:rPr>
          <w:rFonts w:cs="Times New Roman"/>
          <w:i/>
          <w:iCs/>
          <w:szCs w:val="24"/>
        </w:rPr>
        <w:t>Id.</w:t>
      </w:r>
      <w:r w:rsidRPr="00E53967">
        <w:rPr>
          <w:rFonts w:cs="Times New Roman"/>
          <w:szCs w:val="24"/>
        </w:rPr>
        <w:t xml:space="preserve"> at 730-31</w:t>
      </w:r>
      <w:r w:rsidR="009F384E">
        <w:rPr>
          <w:rFonts w:cs="Times New Roman"/>
          <w:szCs w:val="24"/>
        </w:rPr>
        <w:t xml:space="preserve">; </w:t>
      </w:r>
      <w:r w:rsidR="009F384E" w:rsidRPr="003252D3">
        <w:rPr>
          <w:rFonts w:cs="Times New Roman"/>
          <w:i/>
          <w:iCs/>
          <w:szCs w:val="24"/>
        </w:rPr>
        <w:t>see also</w:t>
      </w:r>
      <w:r w:rsidR="009F384E" w:rsidRPr="003252D3">
        <w:rPr>
          <w:rFonts w:cs="Times New Roman"/>
          <w:szCs w:val="24"/>
        </w:rPr>
        <w:t xml:space="preserve"> </w:t>
      </w:r>
      <w:r w:rsidR="009F384E" w:rsidRPr="003252D3">
        <w:rPr>
          <w:rFonts w:cs="Times New Roman"/>
          <w:i/>
          <w:iCs/>
          <w:szCs w:val="24"/>
        </w:rPr>
        <w:t>United States v. Guerrero</w:t>
      </w:r>
      <w:r w:rsidR="009F384E" w:rsidRPr="003252D3">
        <w:rPr>
          <w:rFonts w:cs="Times New Roman"/>
          <w:szCs w:val="24"/>
        </w:rPr>
        <w:t>, 89 F.4th 694, 696 (9th Cir. 2023) (affirming defendant’s § 2422(b) conviction by identifying on appeal “another predicate offense, not specified in the indictment, with which defendant could have been charged”).</w:t>
      </w:r>
    </w:p>
    <w:p w14:paraId="72DDE372" w14:textId="77777777" w:rsidR="0015615B" w:rsidRPr="00E53967" w:rsidRDefault="0015615B" w:rsidP="0015615B">
      <w:pPr>
        <w:rPr>
          <w:rFonts w:eastAsia="Times New Roman" w:cs="Times New Roman"/>
          <w:szCs w:val="24"/>
        </w:rPr>
      </w:pPr>
    </w:p>
    <w:p w14:paraId="456B8C3E" w14:textId="65F19179" w:rsidR="0015615B" w:rsidRPr="00E53967" w:rsidRDefault="0015615B" w:rsidP="009F22AB">
      <w:pPr>
        <w:autoSpaceDE w:val="0"/>
        <w:autoSpaceDN w:val="0"/>
        <w:adjustRightInd w:val="0"/>
        <w:rPr>
          <w:rFonts w:ascii="TimesNewRomanPSMT" w:hAnsi="TimesNewRomanPSMT" w:cs="TimesNewRomanPSMT"/>
          <w:sz w:val="28"/>
          <w:szCs w:val="28"/>
        </w:rPr>
      </w:pPr>
      <w:r w:rsidRPr="00E53967">
        <w:rPr>
          <w:rFonts w:eastAsia="Times New Roman" w:cs="Times New Roman"/>
          <w:szCs w:val="24"/>
        </w:rPr>
        <w:tab/>
        <w:t xml:space="preserve">The bracketed language regarding an “attempt” or “substantial step” applies only when the charge is an attempt.  </w:t>
      </w:r>
      <w:r w:rsidR="00E55EC1" w:rsidRPr="00E55EC1">
        <w:rPr>
          <w:rFonts w:eastAsia="Times New Roman" w:cs="Times New Roman"/>
          <w:i/>
          <w:iCs/>
          <w:szCs w:val="24"/>
        </w:rPr>
        <w:t>See</w:t>
      </w:r>
      <w:r w:rsidR="00E55EC1" w:rsidRPr="00E55EC1">
        <w:rPr>
          <w:rFonts w:eastAsia="Times New Roman" w:cs="Times New Roman"/>
          <w:szCs w:val="24"/>
        </w:rPr>
        <w:t xml:space="preserve"> Comment to Instruction 4.4 (Attempt).</w:t>
      </w:r>
      <w:r w:rsidR="00E55EC1">
        <w:rPr>
          <w:rFonts w:eastAsia="Times New Roman" w:cs="Times New Roman"/>
          <w:szCs w:val="24"/>
        </w:rPr>
        <w:t xml:space="preserve">  </w:t>
      </w:r>
      <w:r w:rsidRPr="00E53967">
        <w:rPr>
          <w:rFonts w:eastAsia="Times New Roman" w:cs="Times New Roman"/>
          <w:szCs w:val="24"/>
        </w:rPr>
        <w:t xml:space="preserve">In attempt cases, </w:t>
      </w:r>
      <w:r w:rsidR="00E55EC1">
        <w:rPr>
          <w:rFonts w:eastAsia="Times New Roman" w:cs="Times New Roman"/>
          <w:szCs w:val="24"/>
        </w:rPr>
        <w:t>t</w:t>
      </w:r>
      <w:r w:rsidR="009F22AB" w:rsidRPr="00E53967">
        <w:rPr>
          <w:rFonts w:cs="Times New Roman"/>
          <w:szCs w:val="24"/>
        </w:rPr>
        <w:t>he crime at issue is “attempting to persuade, induce, entice, or coerce [a minor] to engage in sexual activity with him—not . . . attempting to engage in sexual activity with [a minor].”</w:t>
      </w:r>
      <w:r w:rsidR="006163BB" w:rsidRPr="00E53967">
        <w:rPr>
          <w:rFonts w:cs="Times New Roman"/>
          <w:szCs w:val="24"/>
        </w:rPr>
        <w:t xml:space="preserve"> </w:t>
      </w:r>
      <w:r w:rsidR="009F22AB" w:rsidRPr="00E53967">
        <w:rPr>
          <w:rFonts w:cs="Times New Roman"/>
          <w:szCs w:val="24"/>
        </w:rPr>
        <w:t xml:space="preserve"> </w:t>
      </w:r>
      <w:r w:rsidR="009F22AB" w:rsidRPr="00E53967">
        <w:rPr>
          <w:rFonts w:cs="Times New Roman"/>
          <w:i/>
          <w:iCs/>
          <w:szCs w:val="24"/>
        </w:rPr>
        <w:t>McCarron</w:t>
      </w:r>
      <w:r w:rsidR="009F22AB" w:rsidRPr="00E53967">
        <w:rPr>
          <w:rFonts w:cs="Times New Roman"/>
          <w:szCs w:val="24"/>
        </w:rPr>
        <w:t>, 30 F.4th at 1163.</w:t>
      </w:r>
    </w:p>
    <w:p w14:paraId="49EFFBDE" w14:textId="77777777" w:rsidR="0015615B" w:rsidRPr="00E53967" w:rsidRDefault="0015615B" w:rsidP="0015615B">
      <w:pPr>
        <w:rPr>
          <w:rFonts w:eastAsia="Times New Roman" w:cs="Times New Roman"/>
          <w:szCs w:val="24"/>
        </w:rPr>
      </w:pPr>
    </w:p>
    <w:p w14:paraId="169E4938" w14:textId="633C7DA6" w:rsidR="0015615B" w:rsidRDefault="0015615B" w:rsidP="0015615B">
      <w:pPr>
        <w:rPr>
          <w:rFonts w:eastAsia="Times New Roman" w:cs="Times New Roman"/>
          <w:szCs w:val="24"/>
        </w:rPr>
      </w:pPr>
      <w:r w:rsidRPr="00E53967">
        <w:rPr>
          <w:rFonts w:eastAsia="Times New Roman" w:cs="Times New Roman"/>
          <w:szCs w:val="24"/>
        </w:rPr>
        <w:tab/>
        <w:t>“</w:t>
      </w:r>
      <w:r w:rsidR="00EE3BD3" w:rsidRPr="00E53967">
        <w:rPr>
          <w:rFonts w:cs="Times New Roman"/>
          <w:szCs w:val="24"/>
        </w:rPr>
        <w:t>‘</w:t>
      </w:r>
      <w:r w:rsidRPr="00E53967">
        <w:rPr>
          <w:rFonts w:eastAsia="Times New Roman" w:cs="Times New Roman"/>
          <w:szCs w:val="24"/>
        </w:rPr>
        <w:t>[A]n actual minor victim is not required for an attempt conviction under 18 U.S.C. § 2422(b).</w:t>
      </w:r>
      <w:r w:rsidR="00EE3BD3" w:rsidRPr="00E53967">
        <w:rPr>
          <w:rFonts w:cs="Times New Roman"/>
          <w:szCs w:val="24"/>
        </w:rPr>
        <w:t>’</w:t>
      </w:r>
      <w:r w:rsidRPr="00E53967">
        <w:rPr>
          <w:rFonts w:eastAsia="Times New Roman" w:cs="Times New Roman"/>
          <w:szCs w:val="24"/>
        </w:rPr>
        <w:t xml:space="preserve">”  </w:t>
      </w:r>
      <w:r w:rsidR="00EE3BD3" w:rsidRPr="00E53967">
        <w:rPr>
          <w:rFonts w:cs="Times New Roman"/>
          <w:i/>
          <w:iCs/>
          <w:szCs w:val="24"/>
        </w:rPr>
        <w:t>McCarron</w:t>
      </w:r>
      <w:r w:rsidR="00EE3BD3" w:rsidRPr="00E53967">
        <w:rPr>
          <w:rFonts w:cs="Times New Roman"/>
          <w:szCs w:val="24"/>
        </w:rPr>
        <w:t xml:space="preserve">, 30 F.4th at 1165 (quoting </w:t>
      </w:r>
      <w:r w:rsidRPr="00E53967">
        <w:rPr>
          <w:rFonts w:eastAsia="Times New Roman" w:cs="Times New Roman"/>
          <w:i/>
          <w:szCs w:val="24"/>
        </w:rPr>
        <w:t>United States v. Meek</w:t>
      </w:r>
      <w:r w:rsidRPr="00E53967">
        <w:rPr>
          <w:rFonts w:eastAsia="Times New Roman" w:cs="Times New Roman"/>
          <w:szCs w:val="24"/>
        </w:rPr>
        <w:t>, 366 F.3d 705, 717 (9th Cir. 2004)</w:t>
      </w:r>
      <w:r w:rsidR="007E2006" w:rsidRPr="007E2006">
        <w:rPr>
          <w:rFonts w:eastAsia="Times New Roman" w:cs="Times New Roman"/>
          <w:szCs w:val="24"/>
        </w:rPr>
        <w:t xml:space="preserve">); </w:t>
      </w:r>
      <w:r w:rsidR="007E2006" w:rsidRPr="007E2006">
        <w:rPr>
          <w:rFonts w:eastAsia="Times New Roman" w:cs="Times New Roman"/>
          <w:i/>
          <w:iCs/>
          <w:szCs w:val="24"/>
        </w:rPr>
        <w:t>see</w:t>
      </w:r>
      <w:r w:rsidR="007E2006" w:rsidRPr="007E2006">
        <w:rPr>
          <w:rFonts w:eastAsia="Times New Roman" w:cs="Times New Roman"/>
          <w:szCs w:val="24"/>
        </w:rPr>
        <w:t xml:space="preserve"> </w:t>
      </w:r>
      <w:r w:rsidR="007E2006" w:rsidRPr="007E2006">
        <w:rPr>
          <w:rFonts w:eastAsia="Times New Roman" w:cs="Times New Roman"/>
          <w:i/>
          <w:iCs/>
          <w:szCs w:val="24"/>
        </w:rPr>
        <w:t>Eller</w:t>
      </w:r>
      <w:r w:rsidR="007E2006" w:rsidRPr="007E2006">
        <w:rPr>
          <w:rFonts w:eastAsia="Times New Roman" w:cs="Times New Roman"/>
          <w:szCs w:val="24"/>
        </w:rPr>
        <w:t xml:space="preserve">, </w:t>
      </w:r>
      <w:r w:rsidR="009A7145" w:rsidRPr="009A7145">
        <w:rPr>
          <w:rFonts w:eastAsia="Times New Roman" w:cs="Times New Roman"/>
          <w:szCs w:val="24"/>
        </w:rPr>
        <w:t>57 F.4th 1117</w:t>
      </w:r>
      <w:r w:rsidR="009A7145" w:rsidRPr="007E2006">
        <w:rPr>
          <w:rFonts w:eastAsia="Times New Roman" w:cs="Times New Roman"/>
          <w:szCs w:val="24"/>
        </w:rPr>
        <w:t xml:space="preserve"> at </w:t>
      </w:r>
      <w:r w:rsidR="009A7145">
        <w:rPr>
          <w:rFonts w:eastAsia="Times New Roman" w:cs="Times New Roman"/>
          <w:szCs w:val="24"/>
        </w:rPr>
        <w:t>1121</w:t>
      </w:r>
      <w:r w:rsidR="007E2006" w:rsidRPr="007E2006">
        <w:rPr>
          <w:rFonts w:eastAsia="Times New Roman" w:cs="Times New Roman"/>
          <w:szCs w:val="24"/>
        </w:rPr>
        <w:t xml:space="preserve"> (“The statute applies whether the minors are real or fictional </w:t>
      </w:r>
      <w:proofErr w:type="gramStart"/>
      <w:r w:rsidR="007E2006" w:rsidRPr="007E2006">
        <w:rPr>
          <w:rFonts w:eastAsia="Times New Roman" w:cs="Times New Roman"/>
          <w:szCs w:val="24"/>
        </w:rPr>
        <w:t>. . . .</w:t>
      </w:r>
      <w:proofErr w:type="gramEnd"/>
      <w:r w:rsidR="007E2006" w:rsidRPr="007E2006">
        <w:rPr>
          <w:rFonts w:eastAsia="Times New Roman" w:cs="Times New Roman"/>
          <w:szCs w:val="24"/>
        </w:rPr>
        <w:t xml:space="preserve">”).  </w:t>
      </w:r>
      <w:r w:rsidR="005104F9" w:rsidRPr="005104F9">
        <w:rPr>
          <w:rFonts w:eastAsia="Times New Roman" w:cs="Times New Roman"/>
          <w:szCs w:val="24"/>
        </w:rPr>
        <w:t>If the charge is an attempt and the object of the defendant’s inducement is an adult, use the bracketed language for the second element providing that the “defendant believed that the individual was under the age of 18.”</w:t>
      </w:r>
      <w:r w:rsidR="005104F9">
        <w:rPr>
          <w:rFonts w:eastAsia="Times New Roman" w:cs="Times New Roman"/>
          <w:szCs w:val="24"/>
        </w:rPr>
        <w:t xml:space="preserve">  </w:t>
      </w:r>
      <w:r w:rsidR="007E2006" w:rsidRPr="007E2006">
        <w:rPr>
          <w:rFonts w:eastAsia="Times New Roman" w:cs="Times New Roman"/>
          <w:szCs w:val="24"/>
        </w:rPr>
        <w:t xml:space="preserve">In addition, “the requisite intent to entice a minor is not defeated by use of an adult intermediary.”  </w:t>
      </w:r>
      <w:r w:rsidR="007E2006" w:rsidRPr="007E2006">
        <w:rPr>
          <w:rFonts w:eastAsia="Times New Roman" w:cs="Times New Roman"/>
          <w:i/>
          <w:iCs/>
          <w:szCs w:val="24"/>
        </w:rPr>
        <w:t>Macapagal</w:t>
      </w:r>
      <w:r w:rsidR="007E2006" w:rsidRPr="007E2006">
        <w:rPr>
          <w:rFonts w:eastAsia="Times New Roman" w:cs="Times New Roman"/>
          <w:szCs w:val="24"/>
        </w:rPr>
        <w:t xml:space="preserve">, 56 F.4th at 744; </w:t>
      </w:r>
      <w:r w:rsidR="007E2006" w:rsidRPr="007E2006">
        <w:rPr>
          <w:rFonts w:eastAsia="Times New Roman" w:cs="Times New Roman"/>
          <w:i/>
          <w:iCs/>
          <w:szCs w:val="24"/>
        </w:rPr>
        <w:t>see Eller</w:t>
      </w:r>
      <w:r w:rsidR="007E2006" w:rsidRPr="007E2006">
        <w:rPr>
          <w:rFonts w:eastAsia="Times New Roman" w:cs="Times New Roman"/>
          <w:szCs w:val="24"/>
        </w:rPr>
        <w:t xml:space="preserve">, </w:t>
      </w:r>
      <w:r w:rsidR="009A7145" w:rsidRPr="009A7145">
        <w:rPr>
          <w:rFonts w:eastAsia="Times New Roman" w:cs="Times New Roman"/>
          <w:szCs w:val="24"/>
        </w:rPr>
        <w:t>57 F.4th 1117</w:t>
      </w:r>
      <w:r w:rsidR="009A7145" w:rsidRPr="007E2006">
        <w:rPr>
          <w:rFonts w:eastAsia="Times New Roman" w:cs="Times New Roman"/>
          <w:szCs w:val="24"/>
        </w:rPr>
        <w:t xml:space="preserve"> at </w:t>
      </w:r>
      <w:r w:rsidR="009A7145">
        <w:rPr>
          <w:rFonts w:eastAsia="Times New Roman" w:cs="Times New Roman"/>
          <w:szCs w:val="24"/>
        </w:rPr>
        <w:t>1121</w:t>
      </w:r>
      <w:r w:rsidR="007E2006" w:rsidRPr="007E2006">
        <w:rPr>
          <w:rFonts w:eastAsia="Times New Roman" w:cs="Times New Roman"/>
          <w:szCs w:val="24"/>
        </w:rPr>
        <w:t xml:space="preserve"> (“[A]n attempt through an intermediary or an undercover officer still leads to criminal liability.”).  Section 2422(b) does not require the government to prove direct communication with someone the defendant believes to be a minor.  </w:t>
      </w:r>
      <w:r w:rsidR="007E2006" w:rsidRPr="007E2006">
        <w:rPr>
          <w:rFonts w:eastAsia="Times New Roman" w:cs="Times New Roman"/>
          <w:i/>
          <w:iCs/>
          <w:szCs w:val="24"/>
        </w:rPr>
        <w:t>Macapagal</w:t>
      </w:r>
      <w:r w:rsidR="007E2006" w:rsidRPr="007E2006">
        <w:rPr>
          <w:rFonts w:eastAsia="Times New Roman" w:cs="Times New Roman"/>
          <w:szCs w:val="24"/>
        </w:rPr>
        <w:t>, 56 F.4th</w:t>
      </w:r>
      <w:r w:rsidR="007E2006" w:rsidRPr="007E2006">
        <w:rPr>
          <w:rFonts w:eastAsia="Times New Roman" w:cs="Times New Roman"/>
          <w:i/>
          <w:iCs/>
          <w:szCs w:val="24"/>
        </w:rPr>
        <w:t xml:space="preserve"> </w:t>
      </w:r>
      <w:r w:rsidR="007E2006" w:rsidRPr="007E2006">
        <w:rPr>
          <w:rFonts w:eastAsia="Times New Roman" w:cs="Times New Roman"/>
          <w:szCs w:val="24"/>
        </w:rPr>
        <w:t>at 746</w:t>
      </w:r>
      <w:r w:rsidRPr="00E53967">
        <w:rPr>
          <w:rFonts w:eastAsia="Times New Roman" w:cs="Times New Roman"/>
          <w:szCs w:val="24"/>
        </w:rPr>
        <w:t>.</w:t>
      </w:r>
    </w:p>
    <w:p w14:paraId="22AD2FF5" w14:textId="1EA54B50" w:rsidR="005104F9" w:rsidRDefault="005104F9" w:rsidP="0015615B">
      <w:pPr>
        <w:rPr>
          <w:rFonts w:eastAsia="Times New Roman" w:cs="Times New Roman"/>
          <w:szCs w:val="24"/>
        </w:rPr>
      </w:pPr>
    </w:p>
    <w:p w14:paraId="516BAD74" w14:textId="62CE8F8A" w:rsidR="0015615B" w:rsidRPr="00E53967" w:rsidRDefault="005104F9" w:rsidP="0015615B">
      <w:pPr>
        <w:rPr>
          <w:rFonts w:eastAsia="Times New Roman" w:cs="Times New Roman"/>
          <w:szCs w:val="24"/>
        </w:rPr>
      </w:pPr>
      <w:r>
        <w:rPr>
          <w:rFonts w:eastAsia="Times New Roman" w:cs="Times New Roman"/>
          <w:szCs w:val="24"/>
        </w:rPr>
        <w:tab/>
      </w:r>
      <w:r w:rsidRPr="005104F9">
        <w:rPr>
          <w:rFonts w:eastAsia="Times New Roman" w:cs="Times New Roman"/>
          <w:szCs w:val="24"/>
        </w:rPr>
        <w:t xml:space="preserve">The Ninth Circuit has not defined the term “sexual activity” for purposes of 18 U.S.C. § 2422(b).  Moreover, there is a circuit split as to whether “sexual activity” requires “physical contact.”  </w:t>
      </w:r>
      <w:r w:rsidRPr="005104F9">
        <w:rPr>
          <w:rFonts w:eastAsia="Times New Roman" w:cs="Times New Roman"/>
          <w:i/>
          <w:iCs/>
          <w:szCs w:val="24"/>
        </w:rPr>
        <w:t>See United States v. Taylor</w:t>
      </w:r>
      <w:r w:rsidRPr="005104F9">
        <w:rPr>
          <w:rFonts w:eastAsia="Times New Roman" w:cs="Times New Roman"/>
          <w:szCs w:val="24"/>
        </w:rPr>
        <w:t>, 640 F.3d 255, 259</w:t>
      </w:r>
      <w:r w:rsidR="00687970">
        <w:rPr>
          <w:rFonts w:eastAsia="Times New Roman" w:cs="Times New Roman"/>
          <w:szCs w:val="24"/>
        </w:rPr>
        <w:t>-</w:t>
      </w:r>
      <w:r w:rsidRPr="005104F9">
        <w:rPr>
          <w:rFonts w:eastAsia="Times New Roman" w:cs="Times New Roman"/>
          <w:szCs w:val="24"/>
        </w:rPr>
        <w:t xml:space="preserve">60 (7th Cir. 2011) (holding that “sexual activity” requires “physical contact”); </w:t>
      </w:r>
      <w:r w:rsidRPr="005104F9">
        <w:rPr>
          <w:rFonts w:eastAsia="Times New Roman" w:cs="Times New Roman"/>
          <w:i/>
          <w:iCs/>
          <w:szCs w:val="24"/>
        </w:rPr>
        <w:t>United States v. Fugit</w:t>
      </w:r>
      <w:r w:rsidRPr="005104F9">
        <w:rPr>
          <w:rFonts w:eastAsia="Times New Roman" w:cs="Times New Roman"/>
          <w:szCs w:val="24"/>
        </w:rPr>
        <w:t xml:space="preserve">, 703 F.3d 248, 255 (4th Cir. 2012) (“The primary evil that Congress meant to avert by enacting § 2422(b) was the psychological sexualization of children, and this evil can surely obtain in situations where the contemplated conduct does not involve interpersonal physical contact.”); </w:t>
      </w:r>
      <w:r w:rsidRPr="005104F9">
        <w:rPr>
          <w:rFonts w:eastAsia="Times New Roman" w:cs="Times New Roman"/>
          <w:i/>
          <w:iCs/>
          <w:szCs w:val="24"/>
        </w:rPr>
        <w:t>United States v. Dominguez</w:t>
      </w:r>
      <w:r w:rsidRPr="005104F9">
        <w:rPr>
          <w:rFonts w:eastAsia="Times New Roman" w:cs="Times New Roman"/>
          <w:szCs w:val="24"/>
        </w:rPr>
        <w:t xml:space="preserve">, 997 F.3d 1121, 1123 (11th Cir. 2021) (no interpersonal contact required). </w:t>
      </w:r>
    </w:p>
    <w:p w14:paraId="132E9A5F" w14:textId="08B02728" w:rsidR="0015615B" w:rsidRPr="00E53967" w:rsidRDefault="0015615B" w:rsidP="00E55EC1">
      <w:pPr>
        <w:rPr>
          <w:rFonts w:eastAsia="Times New Roman" w:cs="Times New Roman"/>
          <w:szCs w:val="24"/>
        </w:rPr>
      </w:pPr>
      <w:r w:rsidRPr="00E53967">
        <w:rPr>
          <w:rFonts w:eastAsia="Times New Roman" w:cs="Times New Roman"/>
          <w:szCs w:val="24"/>
        </w:rPr>
        <w:tab/>
      </w:r>
    </w:p>
    <w:p w14:paraId="704D9BF5" w14:textId="77777777" w:rsidR="0015615B" w:rsidRPr="00E53967" w:rsidRDefault="0015615B" w:rsidP="0015615B">
      <w:pPr>
        <w:rPr>
          <w:rFonts w:eastAsia="Times New Roman" w:cs="Times New Roman"/>
          <w:szCs w:val="24"/>
        </w:rPr>
      </w:pPr>
    </w:p>
    <w:p w14:paraId="6C64F1F9" w14:textId="3E534F87" w:rsidR="0015615B" w:rsidRPr="00E53967" w:rsidRDefault="0015615B" w:rsidP="0015615B">
      <w:pPr>
        <w:jc w:val="right"/>
        <w:rPr>
          <w:rFonts w:eastAsia="Times New Roman" w:cs="Times New Roman"/>
          <w:b/>
          <w:szCs w:val="24"/>
        </w:rPr>
      </w:pPr>
      <w:r w:rsidRPr="00E53967">
        <w:rPr>
          <w:rFonts w:eastAsia="Times New Roman" w:cs="Times New Roman"/>
          <w:i/>
          <w:szCs w:val="24"/>
        </w:rPr>
        <w:t xml:space="preserve">Revised </w:t>
      </w:r>
      <w:r w:rsidR="005104F9">
        <w:rPr>
          <w:rFonts w:eastAsia="Times New Roman" w:cs="Times New Roman"/>
          <w:i/>
          <w:szCs w:val="24"/>
        </w:rPr>
        <w:t>M</w:t>
      </w:r>
      <w:r w:rsidR="009F384E">
        <w:rPr>
          <w:rFonts w:eastAsia="Times New Roman" w:cs="Times New Roman"/>
          <w:i/>
          <w:szCs w:val="24"/>
        </w:rPr>
        <w:t>arch 2024</w:t>
      </w:r>
    </w:p>
    <w:p w14:paraId="0ACE18C0" w14:textId="73DEC676" w:rsidR="00C97E04" w:rsidRPr="00E53967" w:rsidRDefault="00C97E04" w:rsidP="0015615B"/>
    <w:sectPr w:rsidR="00C97E04" w:rsidRPr="00E539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MT">
    <w:altName w:val="HGPMinchoE"/>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12D20"/>
    <w:rsid w:val="000153AB"/>
    <w:rsid w:val="000170DB"/>
    <w:rsid w:val="00047FEE"/>
    <w:rsid w:val="00057085"/>
    <w:rsid w:val="00057C6F"/>
    <w:rsid w:val="00061C42"/>
    <w:rsid w:val="00063DC2"/>
    <w:rsid w:val="00067581"/>
    <w:rsid w:val="0006781C"/>
    <w:rsid w:val="000705D0"/>
    <w:rsid w:val="00081D40"/>
    <w:rsid w:val="000962BD"/>
    <w:rsid w:val="000B533A"/>
    <w:rsid w:val="000C0753"/>
    <w:rsid w:val="000C374B"/>
    <w:rsid w:val="000C6EEA"/>
    <w:rsid w:val="000D2489"/>
    <w:rsid w:val="000E46DD"/>
    <w:rsid w:val="000F5A87"/>
    <w:rsid w:val="00101E36"/>
    <w:rsid w:val="00103195"/>
    <w:rsid w:val="00111C8E"/>
    <w:rsid w:val="00115880"/>
    <w:rsid w:val="001170D8"/>
    <w:rsid w:val="00120EE6"/>
    <w:rsid w:val="001260EC"/>
    <w:rsid w:val="00126CD1"/>
    <w:rsid w:val="00136279"/>
    <w:rsid w:val="001434E7"/>
    <w:rsid w:val="0015615B"/>
    <w:rsid w:val="00156233"/>
    <w:rsid w:val="00156526"/>
    <w:rsid w:val="00165580"/>
    <w:rsid w:val="00191DFB"/>
    <w:rsid w:val="00194460"/>
    <w:rsid w:val="0019527A"/>
    <w:rsid w:val="001A0B87"/>
    <w:rsid w:val="001B4048"/>
    <w:rsid w:val="001C162D"/>
    <w:rsid w:val="001D0020"/>
    <w:rsid w:val="001D1F41"/>
    <w:rsid w:val="001D621E"/>
    <w:rsid w:val="001F0EA0"/>
    <w:rsid w:val="0021609F"/>
    <w:rsid w:val="00220C16"/>
    <w:rsid w:val="00226C52"/>
    <w:rsid w:val="002330DD"/>
    <w:rsid w:val="00251B8E"/>
    <w:rsid w:val="002810F9"/>
    <w:rsid w:val="00292D67"/>
    <w:rsid w:val="00294291"/>
    <w:rsid w:val="002A2182"/>
    <w:rsid w:val="002A23F9"/>
    <w:rsid w:val="002B4922"/>
    <w:rsid w:val="002B628A"/>
    <w:rsid w:val="002C008C"/>
    <w:rsid w:val="002C3980"/>
    <w:rsid w:val="002D2353"/>
    <w:rsid w:val="002D6651"/>
    <w:rsid w:val="002F2125"/>
    <w:rsid w:val="00311B89"/>
    <w:rsid w:val="00315450"/>
    <w:rsid w:val="003252D3"/>
    <w:rsid w:val="003712CC"/>
    <w:rsid w:val="00375CB9"/>
    <w:rsid w:val="00375FCB"/>
    <w:rsid w:val="00385EAC"/>
    <w:rsid w:val="00392DA5"/>
    <w:rsid w:val="003A725E"/>
    <w:rsid w:val="003B4349"/>
    <w:rsid w:val="003C523D"/>
    <w:rsid w:val="003D3221"/>
    <w:rsid w:val="003D3D7F"/>
    <w:rsid w:val="003D6476"/>
    <w:rsid w:val="003E3B95"/>
    <w:rsid w:val="003F44F6"/>
    <w:rsid w:val="00401002"/>
    <w:rsid w:val="0040227C"/>
    <w:rsid w:val="00410032"/>
    <w:rsid w:val="00412CD5"/>
    <w:rsid w:val="00420260"/>
    <w:rsid w:val="00422757"/>
    <w:rsid w:val="004232A7"/>
    <w:rsid w:val="00430CFC"/>
    <w:rsid w:val="00443346"/>
    <w:rsid w:val="00443FE7"/>
    <w:rsid w:val="004474C6"/>
    <w:rsid w:val="004501A2"/>
    <w:rsid w:val="004561DF"/>
    <w:rsid w:val="004A2CFB"/>
    <w:rsid w:val="004B5F30"/>
    <w:rsid w:val="004D1662"/>
    <w:rsid w:val="004E4259"/>
    <w:rsid w:val="004F317B"/>
    <w:rsid w:val="0050485C"/>
    <w:rsid w:val="005104F9"/>
    <w:rsid w:val="00542361"/>
    <w:rsid w:val="00550ED2"/>
    <w:rsid w:val="00563751"/>
    <w:rsid w:val="00582F3D"/>
    <w:rsid w:val="005A5D41"/>
    <w:rsid w:val="005A7428"/>
    <w:rsid w:val="005C5C60"/>
    <w:rsid w:val="005D7F8A"/>
    <w:rsid w:val="005F3127"/>
    <w:rsid w:val="00611990"/>
    <w:rsid w:val="006163BB"/>
    <w:rsid w:val="00623212"/>
    <w:rsid w:val="00641770"/>
    <w:rsid w:val="0064376E"/>
    <w:rsid w:val="00646A26"/>
    <w:rsid w:val="00656FDD"/>
    <w:rsid w:val="006648F6"/>
    <w:rsid w:val="00666C6F"/>
    <w:rsid w:val="006752C5"/>
    <w:rsid w:val="00675651"/>
    <w:rsid w:val="00687970"/>
    <w:rsid w:val="006A00EF"/>
    <w:rsid w:val="006B3C0B"/>
    <w:rsid w:val="006C06EF"/>
    <w:rsid w:val="006E4558"/>
    <w:rsid w:val="006E580B"/>
    <w:rsid w:val="007008EB"/>
    <w:rsid w:val="00727B2F"/>
    <w:rsid w:val="007356EB"/>
    <w:rsid w:val="0073622D"/>
    <w:rsid w:val="007437A7"/>
    <w:rsid w:val="00755375"/>
    <w:rsid w:val="0075689F"/>
    <w:rsid w:val="00765755"/>
    <w:rsid w:val="00777E91"/>
    <w:rsid w:val="007847F9"/>
    <w:rsid w:val="007A1B33"/>
    <w:rsid w:val="007C32D4"/>
    <w:rsid w:val="007C5A3E"/>
    <w:rsid w:val="007C6517"/>
    <w:rsid w:val="007D1A93"/>
    <w:rsid w:val="007D3281"/>
    <w:rsid w:val="007E1171"/>
    <w:rsid w:val="007E2006"/>
    <w:rsid w:val="007E2515"/>
    <w:rsid w:val="007E6330"/>
    <w:rsid w:val="007E7D79"/>
    <w:rsid w:val="007F19E2"/>
    <w:rsid w:val="00811287"/>
    <w:rsid w:val="00812338"/>
    <w:rsid w:val="00813014"/>
    <w:rsid w:val="00822ADA"/>
    <w:rsid w:val="00833FBC"/>
    <w:rsid w:val="0084456C"/>
    <w:rsid w:val="00850868"/>
    <w:rsid w:val="00890E7A"/>
    <w:rsid w:val="008962A3"/>
    <w:rsid w:val="008B4376"/>
    <w:rsid w:val="008B6CE7"/>
    <w:rsid w:val="008C2DD3"/>
    <w:rsid w:val="008D6F91"/>
    <w:rsid w:val="008E0DF1"/>
    <w:rsid w:val="008E0FBD"/>
    <w:rsid w:val="008E2FE1"/>
    <w:rsid w:val="008E3729"/>
    <w:rsid w:val="008E5173"/>
    <w:rsid w:val="008E5A54"/>
    <w:rsid w:val="008E5CC5"/>
    <w:rsid w:val="008F4DD0"/>
    <w:rsid w:val="00905381"/>
    <w:rsid w:val="00906160"/>
    <w:rsid w:val="009131BF"/>
    <w:rsid w:val="00914718"/>
    <w:rsid w:val="009154C0"/>
    <w:rsid w:val="00946C64"/>
    <w:rsid w:val="00960109"/>
    <w:rsid w:val="00960C76"/>
    <w:rsid w:val="00970FDC"/>
    <w:rsid w:val="00970FFD"/>
    <w:rsid w:val="00986161"/>
    <w:rsid w:val="009864D4"/>
    <w:rsid w:val="00986D15"/>
    <w:rsid w:val="009940D5"/>
    <w:rsid w:val="009947F5"/>
    <w:rsid w:val="009A2700"/>
    <w:rsid w:val="009A6FB2"/>
    <w:rsid w:val="009A7145"/>
    <w:rsid w:val="009A792F"/>
    <w:rsid w:val="009B677D"/>
    <w:rsid w:val="009C0C69"/>
    <w:rsid w:val="009C26D0"/>
    <w:rsid w:val="009D0413"/>
    <w:rsid w:val="009F0A7C"/>
    <w:rsid w:val="009F22AB"/>
    <w:rsid w:val="009F384E"/>
    <w:rsid w:val="009F5EAA"/>
    <w:rsid w:val="009F5ED7"/>
    <w:rsid w:val="00A01957"/>
    <w:rsid w:val="00A022B6"/>
    <w:rsid w:val="00A061FD"/>
    <w:rsid w:val="00A54B3F"/>
    <w:rsid w:val="00A61FA2"/>
    <w:rsid w:val="00A64334"/>
    <w:rsid w:val="00A67152"/>
    <w:rsid w:val="00AA2B06"/>
    <w:rsid w:val="00AE0152"/>
    <w:rsid w:val="00AE279C"/>
    <w:rsid w:val="00AE2DFC"/>
    <w:rsid w:val="00AE2FCD"/>
    <w:rsid w:val="00AF516D"/>
    <w:rsid w:val="00B0682D"/>
    <w:rsid w:val="00B1505D"/>
    <w:rsid w:val="00B168D1"/>
    <w:rsid w:val="00B21672"/>
    <w:rsid w:val="00B3216B"/>
    <w:rsid w:val="00B43CDA"/>
    <w:rsid w:val="00B451BD"/>
    <w:rsid w:val="00B4548C"/>
    <w:rsid w:val="00B467F2"/>
    <w:rsid w:val="00B46909"/>
    <w:rsid w:val="00B70629"/>
    <w:rsid w:val="00B70D62"/>
    <w:rsid w:val="00B84EB9"/>
    <w:rsid w:val="00B93C4F"/>
    <w:rsid w:val="00B961AC"/>
    <w:rsid w:val="00B96DA0"/>
    <w:rsid w:val="00BA3B85"/>
    <w:rsid w:val="00BD186E"/>
    <w:rsid w:val="00BD1E72"/>
    <w:rsid w:val="00BE19E3"/>
    <w:rsid w:val="00BE1BC9"/>
    <w:rsid w:val="00C02A50"/>
    <w:rsid w:val="00C27E2B"/>
    <w:rsid w:val="00C3129B"/>
    <w:rsid w:val="00C51A2A"/>
    <w:rsid w:val="00C53BB2"/>
    <w:rsid w:val="00C609D0"/>
    <w:rsid w:val="00C75965"/>
    <w:rsid w:val="00C767D2"/>
    <w:rsid w:val="00C86AE0"/>
    <w:rsid w:val="00C97840"/>
    <w:rsid w:val="00C97E04"/>
    <w:rsid w:val="00CB05C6"/>
    <w:rsid w:val="00CB1DC7"/>
    <w:rsid w:val="00CB6759"/>
    <w:rsid w:val="00CB6ACA"/>
    <w:rsid w:val="00CF41C5"/>
    <w:rsid w:val="00D0111A"/>
    <w:rsid w:val="00D068D6"/>
    <w:rsid w:val="00D0777F"/>
    <w:rsid w:val="00D27A32"/>
    <w:rsid w:val="00D469EC"/>
    <w:rsid w:val="00D56222"/>
    <w:rsid w:val="00D5685E"/>
    <w:rsid w:val="00D73064"/>
    <w:rsid w:val="00D854AD"/>
    <w:rsid w:val="00D97F48"/>
    <w:rsid w:val="00DA0DBF"/>
    <w:rsid w:val="00DA76C1"/>
    <w:rsid w:val="00DC38EF"/>
    <w:rsid w:val="00DD682B"/>
    <w:rsid w:val="00DE0E57"/>
    <w:rsid w:val="00DE3F24"/>
    <w:rsid w:val="00DE40EA"/>
    <w:rsid w:val="00DF451A"/>
    <w:rsid w:val="00DF61D2"/>
    <w:rsid w:val="00E010CD"/>
    <w:rsid w:val="00E04F77"/>
    <w:rsid w:val="00E42CC1"/>
    <w:rsid w:val="00E448E7"/>
    <w:rsid w:val="00E53967"/>
    <w:rsid w:val="00E546EC"/>
    <w:rsid w:val="00E55EC1"/>
    <w:rsid w:val="00E56A96"/>
    <w:rsid w:val="00E8568C"/>
    <w:rsid w:val="00E865DA"/>
    <w:rsid w:val="00E90670"/>
    <w:rsid w:val="00E9121D"/>
    <w:rsid w:val="00EA1789"/>
    <w:rsid w:val="00EA3C29"/>
    <w:rsid w:val="00EA658F"/>
    <w:rsid w:val="00EA72FC"/>
    <w:rsid w:val="00EB0197"/>
    <w:rsid w:val="00EB2014"/>
    <w:rsid w:val="00EB427D"/>
    <w:rsid w:val="00EB72BD"/>
    <w:rsid w:val="00EB7A17"/>
    <w:rsid w:val="00EC15D6"/>
    <w:rsid w:val="00EC33A9"/>
    <w:rsid w:val="00EC6772"/>
    <w:rsid w:val="00ED52FC"/>
    <w:rsid w:val="00EE0F86"/>
    <w:rsid w:val="00EE191F"/>
    <w:rsid w:val="00EE3BD3"/>
    <w:rsid w:val="00EE714D"/>
    <w:rsid w:val="00EF195C"/>
    <w:rsid w:val="00F120A5"/>
    <w:rsid w:val="00F36D2A"/>
    <w:rsid w:val="00F42DFD"/>
    <w:rsid w:val="00F51F07"/>
    <w:rsid w:val="00F67264"/>
    <w:rsid w:val="00F7390C"/>
    <w:rsid w:val="00F75EC9"/>
    <w:rsid w:val="00F77293"/>
    <w:rsid w:val="00F81D28"/>
    <w:rsid w:val="00F81D38"/>
    <w:rsid w:val="00F82CCC"/>
    <w:rsid w:val="00F85877"/>
    <w:rsid w:val="00F919A4"/>
    <w:rsid w:val="00F95F64"/>
    <w:rsid w:val="00FA60CD"/>
    <w:rsid w:val="00FC51BC"/>
    <w:rsid w:val="00FD3D8D"/>
    <w:rsid w:val="00FF7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E3BD3"/>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881</Words>
  <Characters>5024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Samriddhi Rana</cp:lastModifiedBy>
  <cp:revision>16</cp:revision>
  <dcterms:created xsi:type="dcterms:W3CDTF">2022-09-22T17:43:00Z</dcterms:created>
  <dcterms:modified xsi:type="dcterms:W3CDTF">2024-05-15T22:32:00Z</dcterms:modified>
</cp:coreProperties>
</file>