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E59A" w14:textId="77777777" w:rsidR="004F2B35" w:rsidRPr="00114045" w:rsidRDefault="004F2B35" w:rsidP="004F2B35">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114045">
        <w:rPr>
          <w:rFonts w:ascii="Times New Roman" w:hAnsi="Times New Roman" w:cs="Times New Roman"/>
          <w:b/>
          <w:bCs/>
          <w:sz w:val="24"/>
          <w:szCs w:val="24"/>
          <w:lang w:val="en-CA"/>
        </w:rPr>
        <w:fldChar w:fldCharType="begin"/>
      </w:r>
      <w:r w:rsidRPr="00114045">
        <w:rPr>
          <w:rFonts w:ascii="Times New Roman" w:hAnsi="Times New Roman" w:cs="Times New Roman"/>
          <w:b/>
          <w:bCs/>
          <w:sz w:val="24"/>
          <w:szCs w:val="24"/>
          <w:lang w:val="en-CA"/>
        </w:rPr>
        <w:instrText xml:space="preserve"> SEQ CHAPTER \h \r 1</w:instrText>
      </w:r>
      <w:r w:rsidRPr="00114045">
        <w:rPr>
          <w:rFonts w:ascii="Times New Roman" w:hAnsi="Times New Roman" w:cs="Times New Roman"/>
          <w:b/>
          <w:bCs/>
          <w:sz w:val="24"/>
          <w:szCs w:val="24"/>
          <w:lang w:val="en-CA"/>
        </w:rPr>
        <w:fldChar w:fldCharType="end"/>
      </w:r>
      <w:bookmarkStart w:id="0" w:name="_Toc73698807"/>
      <w:bookmarkStart w:id="1" w:name="_Toc83310875"/>
      <w:bookmarkStart w:id="2" w:name="_Toc83362663"/>
      <w:bookmarkStart w:id="3" w:name="_Toc83363072"/>
      <w:bookmarkStart w:id="4" w:name="_Toc90310130"/>
      <w:bookmarkStart w:id="5" w:name="_Toc90389988"/>
      <w:bookmarkStart w:id="6" w:name="_Toc115352149"/>
      <w:bookmarkEnd w:id="0"/>
      <w:bookmarkEnd w:id="1"/>
      <w:bookmarkEnd w:id="2"/>
      <w:bookmarkEnd w:id="3"/>
      <w:bookmarkEnd w:id="4"/>
      <w:bookmarkEnd w:id="5"/>
      <w:r w:rsidRPr="00114045">
        <w:rPr>
          <w:rFonts w:ascii="Times New Roman" w:hAnsi="Times New Roman" w:cs="Times New Roman"/>
          <w:b/>
          <w:bCs/>
          <w:sz w:val="24"/>
          <w:szCs w:val="24"/>
        </w:rPr>
        <w:t>20.30A Travel with Intent to Engage in Illicit Sexual Conduct (18 U.S.C. § 2423(b))</w:t>
      </w:r>
      <w:bookmarkEnd w:id="6"/>
    </w:p>
    <w:p w14:paraId="2B7C1E1D"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39BF7DB"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4045">
        <w:rPr>
          <w:rFonts w:ascii="Times New Roman" w:hAnsi="Times New Roman" w:cs="Times New Roman"/>
          <w:sz w:val="24"/>
          <w:szCs w:val="24"/>
        </w:rPr>
        <w:tab/>
        <w:t>The defendant is charged in [Count _______ of] the indictment with traveling with intent to engage in illicit sexual conduct in violation of Section 2423(b) of Title 18 of the United States Code. For the defendant to be found guilty of that charge, the government must prove each of the following elements beyond a reasonable doubt:</w:t>
      </w:r>
    </w:p>
    <w:p w14:paraId="218064AD"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5A30BB3"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4045">
        <w:rPr>
          <w:rFonts w:ascii="Times New Roman" w:hAnsi="Times New Roman" w:cs="Times New Roman"/>
          <w:sz w:val="24"/>
          <w:szCs w:val="24"/>
        </w:rPr>
        <w:tab/>
        <w:t>First, the defendant [traveled in interstate commerce] [traveled into the United States] [is a United States citizen who traveled in foreign commerce] [is an alien admitted for permanent residence in the United States who traveled in foreign commerce]; and</w:t>
      </w:r>
    </w:p>
    <w:p w14:paraId="6B04BD79"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FE5B6EE"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4045">
        <w:rPr>
          <w:rFonts w:ascii="Times New Roman" w:hAnsi="Times New Roman" w:cs="Times New Roman"/>
          <w:sz w:val="24"/>
          <w:szCs w:val="24"/>
        </w:rPr>
        <w:tab/>
        <w:t>Second, the defendant did so with a motivating purpose of engaging in any illicit sexual conduct with another person.</w:t>
      </w:r>
    </w:p>
    <w:p w14:paraId="1AA79890"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A948675"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4045">
        <w:rPr>
          <w:rFonts w:ascii="Times New Roman" w:hAnsi="Times New Roman" w:cs="Times New Roman"/>
          <w:sz w:val="24"/>
          <w:szCs w:val="24"/>
        </w:rPr>
        <w:tab/>
        <w:t>A defendant travels with a motivating purpose of engaging in illicit sexual conduct if engaging in the intended sexual conduct was a dominant, significant, or motivating purpose of the travel.</w:t>
      </w:r>
    </w:p>
    <w:p w14:paraId="1EF70E8C"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6F5D4C0" w14:textId="26DEAB69"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4045">
        <w:rPr>
          <w:rFonts w:ascii="Times New Roman" w:hAnsi="Times New Roman" w:cs="Times New Roman"/>
          <w:sz w:val="24"/>
          <w:szCs w:val="24"/>
        </w:rPr>
        <w:tab/>
        <w:t>In this case, “illicit sexual conduct” means [</w:t>
      </w:r>
      <w:r w:rsidRPr="00114045">
        <w:rPr>
          <w:rFonts w:ascii="Times New Roman" w:hAnsi="Times New Roman" w:cs="Times New Roman"/>
          <w:i/>
          <w:iCs/>
          <w:sz w:val="24"/>
          <w:szCs w:val="24"/>
          <w:u w:val="single"/>
        </w:rPr>
        <w:t>specify sexual act(s)</w:t>
      </w:r>
      <w:r w:rsidRPr="00114045">
        <w:rPr>
          <w:rFonts w:ascii="Times New Roman" w:hAnsi="Times New Roman" w:cs="Times New Roman"/>
          <w:sz w:val="24"/>
          <w:szCs w:val="24"/>
        </w:rPr>
        <w:t xml:space="preserve"> with a person under 18 years of age]</w:t>
      </w:r>
      <w:r w:rsidR="00717256" w:rsidRPr="00114045">
        <w:rPr>
          <w:rFonts w:ascii="Times New Roman" w:hAnsi="Times New Roman" w:cs="Times New Roman"/>
          <w:sz w:val="24"/>
          <w:szCs w:val="24"/>
        </w:rPr>
        <w:t xml:space="preserve"> </w:t>
      </w:r>
      <w:r w:rsidRPr="00114045">
        <w:rPr>
          <w:rFonts w:ascii="Times New Roman" w:hAnsi="Times New Roman" w:cs="Times New Roman"/>
          <w:sz w:val="24"/>
          <w:szCs w:val="24"/>
        </w:rPr>
        <w:t>[a commercial sex act with a person under 18 years of age, meaning a sex act on account of which anything of value is given to or received by any person]</w:t>
      </w:r>
      <w:r w:rsidR="00717256" w:rsidRPr="00114045">
        <w:rPr>
          <w:rFonts w:ascii="Times New Roman" w:hAnsi="Times New Roman" w:cs="Times New Roman"/>
          <w:sz w:val="24"/>
          <w:szCs w:val="24"/>
        </w:rPr>
        <w:t xml:space="preserve"> </w:t>
      </w:r>
      <w:r w:rsidRPr="00114045">
        <w:rPr>
          <w:rFonts w:ascii="Times New Roman" w:hAnsi="Times New Roman" w:cs="Times New Roman"/>
          <w:sz w:val="24"/>
          <w:szCs w:val="24"/>
        </w:rPr>
        <w:t xml:space="preserve">[the production of child pornography, that is, </w:t>
      </w:r>
      <w:r w:rsidRPr="00114045">
        <w:rPr>
          <w:rFonts w:ascii="Times New Roman" w:hAnsi="Times New Roman" w:cs="Times New Roman"/>
          <w:i/>
          <w:iCs/>
          <w:sz w:val="24"/>
          <w:szCs w:val="24"/>
          <w:u w:val="single"/>
        </w:rPr>
        <w:t>specify statutory definition</w:t>
      </w:r>
      <w:r w:rsidRPr="00114045">
        <w:rPr>
          <w:rFonts w:ascii="Times New Roman" w:hAnsi="Times New Roman" w:cs="Times New Roman"/>
          <w:sz w:val="24"/>
          <w:szCs w:val="24"/>
        </w:rPr>
        <w:t>].</w:t>
      </w:r>
    </w:p>
    <w:p w14:paraId="1FEF6C98"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p>
    <w:p w14:paraId="3F25C874" w14:textId="04AB783A"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firstLine="720"/>
        <w:jc w:val="center"/>
        <w:rPr>
          <w:rFonts w:ascii="Times New Roman" w:hAnsi="Times New Roman" w:cs="Times New Roman"/>
          <w:b/>
          <w:bCs/>
          <w:sz w:val="24"/>
          <w:szCs w:val="24"/>
        </w:rPr>
      </w:pPr>
      <w:r w:rsidRPr="00114045">
        <w:rPr>
          <w:rFonts w:ascii="Times New Roman" w:hAnsi="Times New Roman" w:cs="Times New Roman"/>
          <w:b/>
          <w:bCs/>
          <w:sz w:val="24"/>
          <w:szCs w:val="24"/>
        </w:rPr>
        <w:t>Comment</w:t>
      </w:r>
    </w:p>
    <w:p w14:paraId="412FFC9F" w14:textId="77777777" w:rsidR="003F19AF" w:rsidRPr="00114045" w:rsidRDefault="003F19AF"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firstLine="720"/>
        <w:jc w:val="center"/>
        <w:rPr>
          <w:rFonts w:ascii="Times New Roman" w:hAnsi="Times New Roman" w:cs="Times New Roman"/>
          <w:sz w:val="24"/>
          <w:szCs w:val="24"/>
        </w:rPr>
      </w:pPr>
    </w:p>
    <w:p w14:paraId="2787DDB0" w14:textId="3186F06F" w:rsidR="004F2B35" w:rsidRPr="00114045" w:rsidRDefault="001C1F24"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r w:rsidRPr="00114045">
        <w:rPr>
          <w:rFonts w:ascii="Times New Roman" w:hAnsi="Times New Roman" w:cs="Times New Roman"/>
          <w:sz w:val="24"/>
          <w:szCs w:val="24"/>
        </w:rPr>
        <w:tab/>
      </w:r>
      <w:r w:rsidR="004F2B35" w:rsidRPr="00114045">
        <w:rPr>
          <w:rFonts w:ascii="Times New Roman" w:hAnsi="Times New Roman" w:cs="Times New Roman"/>
          <w:sz w:val="24"/>
          <w:szCs w:val="24"/>
        </w:rPr>
        <w:t xml:space="preserve">Further definitions for “sexual act,” “commercial sex act,” and “child pornography” are referenced in the statute. </w:t>
      </w:r>
      <w:r w:rsidR="004F2B35" w:rsidRPr="00114045">
        <w:rPr>
          <w:rFonts w:ascii="Times New Roman" w:hAnsi="Times New Roman" w:cs="Times New Roman"/>
          <w:i/>
          <w:iCs/>
          <w:sz w:val="24"/>
          <w:szCs w:val="24"/>
        </w:rPr>
        <w:t xml:space="preserve">See </w:t>
      </w:r>
      <w:r w:rsidR="004F2B35" w:rsidRPr="00114045">
        <w:rPr>
          <w:rFonts w:ascii="Times New Roman" w:hAnsi="Times New Roman" w:cs="Times New Roman"/>
          <w:sz w:val="24"/>
          <w:szCs w:val="24"/>
        </w:rPr>
        <w:t>18 U.S.C. § 2423(f).</w:t>
      </w:r>
    </w:p>
    <w:p w14:paraId="26F8CAC0" w14:textId="77777777" w:rsidR="001C1F24" w:rsidRPr="00114045" w:rsidRDefault="001C1F24"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p>
    <w:p w14:paraId="225070B9" w14:textId="3A18043A"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Times New Roman" w:hAnsi="Times New Roman" w:cs="Times New Roman"/>
          <w:sz w:val="24"/>
          <w:szCs w:val="24"/>
        </w:rPr>
      </w:pPr>
      <w:r w:rsidRPr="00114045">
        <w:rPr>
          <w:rFonts w:ascii="Times New Roman" w:hAnsi="Times New Roman" w:cs="Times New Roman"/>
          <w:sz w:val="24"/>
          <w:szCs w:val="24"/>
        </w:rPr>
        <w:t xml:space="preserve">“In interpreting the elements for transportation and travel offenses, we have consistently held that a dominant, significant, or motivating purpose to engage in criminal sexual activity satisfies the intent requirement.” </w:t>
      </w:r>
      <w:r w:rsidRPr="00114045">
        <w:rPr>
          <w:rFonts w:ascii="Times New Roman" w:hAnsi="Times New Roman" w:cs="Times New Roman"/>
          <w:i/>
          <w:iCs/>
          <w:sz w:val="24"/>
          <w:szCs w:val="24"/>
        </w:rPr>
        <w:t xml:space="preserve">United States v. </w:t>
      </w:r>
      <w:proofErr w:type="spellStart"/>
      <w:r w:rsidRPr="00114045">
        <w:rPr>
          <w:rFonts w:ascii="Times New Roman" w:hAnsi="Times New Roman" w:cs="Times New Roman"/>
          <w:i/>
          <w:iCs/>
          <w:sz w:val="24"/>
          <w:szCs w:val="24"/>
        </w:rPr>
        <w:t>Flucas</w:t>
      </w:r>
      <w:proofErr w:type="spellEnd"/>
      <w:r w:rsidRPr="00114045">
        <w:rPr>
          <w:rFonts w:ascii="Times New Roman" w:hAnsi="Times New Roman" w:cs="Times New Roman"/>
          <w:sz w:val="24"/>
          <w:szCs w:val="24"/>
        </w:rPr>
        <w:t xml:space="preserve">, 22 F.4th 1149, 1154 (9th Cir. 2022). In </w:t>
      </w:r>
      <w:proofErr w:type="spellStart"/>
      <w:r w:rsidRPr="00114045">
        <w:rPr>
          <w:rFonts w:ascii="Times New Roman" w:hAnsi="Times New Roman" w:cs="Times New Roman"/>
          <w:i/>
          <w:iCs/>
          <w:sz w:val="24"/>
          <w:szCs w:val="24"/>
        </w:rPr>
        <w:t>Flucas</w:t>
      </w:r>
      <w:proofErr w:type="spellEnd"/>
      <w:r w:rsidRPr="00114045">
        <w:rPr>
          <w:rFonts w:ascii="Times New Roman" w:hAnsi="Times New Roman" w:cs="Times New Roman"/>
          <w:sz w:val="24"/>
          <w:szCs w:val="24"/>
        </w:rPr>
        <w:t xml:space="preserve">, the court held that the district court “correctly instructed the jury . . . with respect to the intent </w:t>
      </w:r>
      <w:proofErr w:type="gramStart"/>
      <w:r w:rsidRPr="00114045">
        <w:rPr>
          <w:rFonts w:ascii="Times New Roman" w:hAnsi="Times New Roman" w:cs="Times New Roman"/>
          <w:sz w:val="24"/>
          <w:szCs w:val="24"/>
        </w:rPr>
        <w:t>requirement[</w:t>
      </w:r>
      <w:proofErr w:type="gramEnd"/>
      <w:r w:rsidRPr="00114045">
        <w:rPr>
          <w:rFonts w:ascii="Times New Roman" w:hAnsi="Times New Roman" w:cs="Times New Roman"/>
          <w:sz w:val="24"/>
          <w:szCs w:val="24"/>
        </w:rPr>
        <w:t xml:space="preserve">]” in § 2423(a) when the district court instructed that it was “sufficient if the government proves beyond a reasonable doubt that the sexual activity was a significant, dominating or motivating purpose.” </w:t>
      </w:r>
      <w:r w:rsidRPr="00114045">
        <w:rPr>
          <w:rFonts w:ascii="Times New Roman" w:hAnsi="Times New Roman" w:cs="Times New Roman"/>
          <w:i/>
          <w:iCs/>
          <w:sz w:val="24"/>
          <w:szCs w:val="24"/>
        </w:rPr>
        <w:t xml:space="preserve">Id. </w:t>
      </w:r>
      <w:r w:rsidRPr="00114045">
        <w:rPr>
          <w:rFonts w:ascii="Times New Roman" w:hAnsi="Times New Roman" w:cs="Times New Roman"/>
          <w:sz w:val="24"/>
          <w:szCs w:val="24"/>
        </w:rPr>
        <w:t xml:space="preserve">at 1154-55, 1164. </w:t>
      </w:r>
      <w:r w:rsidRPr="00114045">
        <w:rPr>
          <w:rFonts w:ascii="Times New Roman" w:hAnsi="Times New Roman" w:cs="Times New Roman"/>
          <w:i/>
          <w:iCs/>
          <w:sz w:val="24"/>
          <w:szCs w:val="24"/>
        </w:rPr>
        <w:t>See also United States v. Pepe</w:t>
      </w:r>
      <w:r w:rsidRPr="00114045">
        <w:rPr>
          <w:rFonts w:ascii="Times New Roman" w:hAnsi="Times New Roman" w:cs="Times New Roman"/>
          <w:sz w:val="24"/>
          <w:szCs w:val="24"/>
        </w:rPr>
        <w:t>, 81 F.4th 961, 977 (9th Cir. 2023) (“Ninth Circuit precedent clearly establishes that a defendant can have mixed motives for traveling.”).</w:t>
      </w:r>
    </w:p>
    <w:p w14:paraId="466702F5" w14:textId="77777777" w:rsidR="00CF4554" w:rsidRPr="00114045" w:rsidRDefault="00CF4554"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Times New Roman" w:hAnsi="Times New Roman" w:cs="Times New Roman"/>
          <w:sz w:val="24"/>
          <w:szCs w:val="24"/>
        </w:rPr>
      </w:pPr>
    </w:p>
    <w:p w14:paraId="03011D23" w14:textId="77777777" w:rsidR="004F2B35" w:rsidRPr="00114045" w:rsidRDefault="004F2B35" w:rsidP="004F2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Times New Roman" w:hAnsi="Times New Roman" w:cs="Times New Roman"/>
          <w:sz w:val="24"/>
          <w:szCs w:val="24"/>
        </w:rPr>
      </w:pPr>
      <w:r w:rsidRPr="00114045">
        <w:rPr>
          <w:rFonts w:ascii="Times New Roman" w:hAnsi="Times New Roman" w:cs="Times New Roman"/>
          <w:sz w:val="24"/>
          <w:szCs w:val="24"/>
        </w:rPr>
        <w:t xml:space="preserve">Effective December 2018, Congress amended 18 U.S.C. § 2423(b) to prohibit travel in foreign commerce “with a motivating purpose of engaging in any illicit sexual conduct” rather than simply “for the purpose of” so engaging. Pub. L. 115-392, 132 Stat. 5256. The Ninth Circuit had approved using “motivating purpose” as an instruction for the pre-2018 version of the statute. </w:t>
      </w:r>
      <w:r w:rsidRPr="00114045">
        <w:rPr>
          <w:rFonts w:ascii="Times New Roman" w:hAnsi="Times New Roman" w:cs="Times New Roman"/>
          <w:i/>
          <w:iCs/>
          <w:sz w:val="24"/>
          <w:szCs w:val="24"/>
        </w:rPr>
        <w:t>Pepe</w:t>
      </w:r>
      <w:r w:rsidRPr="00114045">
        <w:rPr>
          <w:rFonts w:ascii="Times New Roman" w:hAnsi="Times New Roman" w:cs="Times New Roman"/>
          <w:sz w:val="24"/>
          <w:szCs w:val="24"/>
        </w:rPr>
        <w:t xml:space="preserve">, 81 F.4th at 978 (citing </w:t>
      </w:r>
      <w:r w:rsidRPr="00114045">
        <w:rPr>
          <w:rFonts w:ascii="Times New Roman" w:hAnsi="Times New Roman" w:cs="Times New Roman"/>
          <w:i/>
          <w:iCs/>
          <w:sz w:val="24"/>
          <w:szCs w:val="24"/>
        </w:rPr>
        <w:t>United States v. Lindsay</w:t>
      </w:r>
      <w:r w:rsidRPr="00114045">
        <w:rPr>
          <w:rFonts w:ascii="Times New Roman" w:hAnsi="Times New Roman" w:cs="Times New Roman"/>
          <w:sz w:val="24"/>
          <w:szCs w:val="24"/>
        </w:rPr>
        <w:t xml:space="preserve">, 931 F.3d 852, 864 (9th Cir. 2019), and </w:t>
      </w:r>
      <w:proofErr w:type="spellStart"/>
      <w:r w:rsidRPr="00114045">
        <w:rPr>
          <w:rFonts w:ascii="Times New Roman" w:hAnsi="Times New Roman" w:cs="Times New Roman"/>
          <w:i/>
          <w:iCs/>
          <w:sz w:val="24"/>
          <w:szCs w:val="24"/>
        </w:rPr>
        <w:t>Flucas</w:t>
      </w:r>
      <w:proofErr w:type="spellEnd"/>
      <w:r w:rsidRPr="00114045">
        <w:rPr>
          <w:rFonts w:ascii="Times New Roman" w:hAnsi="Times New Roman" w:cs="Times New Roman"/>
          <w:sz w:val="24"/>
          <w:szCs w:val="24"/>
        </w:rPr>
        <w:t>, 22 F.4th at 1156-57).</w:t>
      </w:r>
    </w:p>
    <w:p w14:paraId="708527E5" w14:textId="77777777" w:rsidR="00FE7F82" w:rsidRPr="00114045" w:rsidRDefault="00FE7F82" w:rsidP="004F2B35">
      <w:pPr>
        <w:spacing w:after="0" w:line="240" w:lineRule="auto"/>
        <w:rPr>
          <w:sz w:val="24"/>
          <w:szCs w:val="24"/>
        </w:rPr>
      </w:pPr>
    </w:p>
    <w:sectPr w:rsidR="00FE7F82" w:rsidRPr="00114045" w:rsidSect="004F2B35">
      <w:pgSz w:w="12240" w:h="15840"/>
      <w:pgMar w:top="1440" w:right="1440" w:bottom="1440" w:left="1440" w:header="1112"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35"/>
    <w:rsid w:val="00114045"/>
    <w:rsid w:val="001C1F24"/>
    <w:rsid w:val="003F19AF"/>
    <w:rsid w:val="004F2B35"/>
    <w:rsid w:val="00717256"/>
    <w:rsid w:val="00887257"/>
    <w:rsid w:val="00CF4554"/>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EA99"/>
  <w15:chartTrackingRefBased/>
  <w15:docId w15:val="{30659319-94AD-4854-8FED-D0DD10D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6</cp:revision>
  <dcterms:created xsi:type="dcterms:W3CDTF">2024-01-25T22:06:00Z</dcterms:created>
  <dcterms:modified xsi:type="dcterms:W3CDTF">2024-02-28T19:07:00Z</dcterms:modified>
</cp:coreProperties>
</file>