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E44B" w14:textId="77777777" w:rsidR="003D3D7F" w:rsidRPr="003D3D7F" w:rsidRDefault="003D3D7F" w:rsidP="003D3D7F">
      <w:pPr>
        <w:autoSpaceDE w:val="0"/>
        <w:autoSpaceDN w:val="0"/>
        <w:adjustRightInd w:val="0"/>
        <w:ind w:left="420" w:hanging="240"/>
        <w:jc w:val="center"/>
        <w:outlineLvl w:val="1"/>
        <w:rPr>
          <w:rFonts w:cs="Times New Roman"/>
          <w:b/>
          <w:bCs/>
          <w:szCs w:val="24"/>
        </w:rPr>
      </w:pPr>
      <w:bookmarkStart w:id="0" w:name="_Toc73698784"/>
      <w:bookmarkStart w:id="1" w:name="_Toc83310846"/>
      <w:bookmarkStart w:id="2" w:name="_Toc83362640"/>
      <w:bookmarkStart w:id="3" w:name="_Toc83363049"/>
      <w:bookmarkStart w:id="4" w:name="_Toc90310107"/>
      <w:bookmarkStart w:id="5" w:name="_Toc90389965"/>
      <w:bookmarkStart w:id="6" w:name="_Toc90860545"/>
      <w:r w:rsidRPr="003D3D7F">
        <w:rPr>
          <w:rFonts w:cs="Times New Roman"/>
          <w:b/>
          <w:bCs/>
          <w:szCs w:val="24"/>
        </w:rPr>
        <w:t>20.7 Sexual Abuse—By Threat (18 U.S.C. § 2242(1))</w:t>
      </w:r>
      <w:bookmarkEnd w:id="0"/>
      <w:bookmarkEnd w:id="1"/>
      <w:bookmarkEnd w:id="2"/>
      <w:bookmarkEnd w:id="3"/>
      <w:bookmarkEnd w:id="4"/>
      <w:bookmarkEnd w:id="5"/>
      <w:bookmarkEnd w:id="6"/>
    </w:p>
    <w:p w14:paraId="218903F7" w14:textId="77777777" w:rsidR="003D3D7F" w:rsidRPr="003D3D7F" w:rsidRDefault="003D3D7F" w:rsidP="003D3D7F">
      <w:pPr>
        <w:rPr>
          <w:rFonts w:eastAsia="Times New Roman" w:cs="Times New Roman"/>
          <w:color w:val="000000"/>
          <w:szCs w:val="24"/>
        </w:rPr>
      </w:pPr>
    </w:p>
    <w:p w14:paraId="2069D1BB" w14:textId="77777777" w:rsidR="003D3D7F" w:rsidRPr="003D3D7F" w:rsidRDefault="003D3D7F" w:rsidP="003D3D7F">
      <w:pPr>
        <w:rPr>
          <w:rFonts w:eastAsia="Times New Roman" w:cs="Times New Roman"/>
          <w:color w:val="000000"/>
          <w:szCs w:val="24"/>
        </w:rPr>
      </w:pPr>
      <w:r w:rsidRPr="003D3D7F">
        <w:rPr>
          <w:rFonts w:eastAsia="Times New Roman" w:cs="Times New Roman"/>
          <w:color w:val="000000"/>
          <w:szCs w:val="24"/>
        </w:rPr>
        <w:tab/>
        <w:t>The defendant is charged in [Count _______ of] the indictment with sexual abuse in violation of Section 2242(1) of Title 18 of the United States Code.  For the defendant to be found guilty of that charge, the government must prove each of the following elements beyond a reasonable doubt:</w:t>
      </w:r>
    </w:p>
    <w:p w14:paraId="169FB2DA" w14:textId="77777777" w:rsidR="003D3D7F" w:rsidRPr="003D3D7F" w:rsidRDefault="003D3D7F" w:rsidP="003D3D7F">
      <w:pPr>
        <w:rPr>
          <w:rFonts w:eastAsia="Times New Roman" w:cs="Times New Roman"/>
          <w:color w:val="000000"/>
          <w:szCs w:val="24"/>
        </w:rPr>
      </w:pPr>
    </w:p>
    <w:p w14:paraId="079D065A" w14:textId="77777777" w:rsidR="003D3D7F" w:rsidRPr="003D3D7F" w:rsidRDefault="003D3D7F" w:rsidP="003D3D7F">
      <w:pPr>
        <w:rPr>
          <w:rFonts w:eastAsia="Times New Roman" w:cs="Times New Roman"/>
          <w:color w:val="000000"/>
          <w:szCs w:val="24"/>
        </w:rPr>
      </w:pPr>
      <w:r w:rsidRPr="003D3D7F">
        <w:rPr>
          <w:rFonts w:eastAsia="Times New Roman" w:cs="Times New Roman"/>
          <w:color w:val="000000"/>
          <w:szCs w:val="24"/>
        </w:rPr>
        <w:tab/>
        <w:t>First, the defendant knowingly caused [</w:t>
      </w:r>
      <w:r w:rsidRPr="003D3D7F">
        <w:rPr>
          <w:rFonts w:eastAsia="Times New Roman" w:cs="Times New Roman"/>
          <w:i/>
          <w:color w:val="000000"/>
          <w:szCs w:val="24"/>
          <w:u w:val="single"/>
        </w:rPr>
        <w:t>name of victim</w:t>
      </w:r>
      <w:r w:rsidRPr="003D3D7F">
        <w:rPr>
          <w:rFonts w:eastAsia="Times New Roman" w:cs="Times New Roman"/>
          <w:color w:val="000000"/>
          <w:szCs w:val="24"/>
        </w:rPr>
        <w:t>] to engage in a sexual act by threatening or placing [</w:t>
      </w:r>
      <w:r w:rsidRPr="003D3D7F">
        <w:rPr>
          <w:rFonts w:eastAsia="Times New Roman" w:cs="Times New Roman"/>
          <w:i/>
          <w:color w:val="000000"/>
          <w:szCs w:val="24"/>
          <w:u w:val="single"/>
        </w:rPr>
        <w:t>name of victim</w:t>
      </w:r>
      <w:r w:rsidRPr="003D3D7F">
        <w:rPr>
          <w:rFonts w:eastAsia="Times New Roman" w:cs="Times New Roman"/>
          <w:color w:val="000000"/>
          <w:szCs w:val="24"/>
        </w:rPr>
        <w:t>] in fear; and</w:t>
      </w:r>
    </w:p>
    <w:p w14:paraId="2E09642B" w14:textId="77777777" w:rsidR="003D3D7F" w:rsidRPr="003D3D7F" w:rsidRDefault="003D3D7F" w:rsidP="003D3D7F">
      <w:pPr>
        <w:rPr>
          <w:rFonts w:eastAsia="Times New Roman" w:cs="Times New Roman"/>
          <w:color w:val="000000"/>
          <w:szCs w:val="24"/>
        </w:rPr>
      </w:pPr>
    </w:p>
    <w:p w14:paraId="39548550" w14:textId="77777777" w:rsidR="003D3D7F" w:rsidRPr="003D3D7F" w:rsidRDefault="003D3D7F" w:rsidP="003D3D7F">
      <w:pPr>
        <w:rPr>
          <w:rFonts w:eastAsia="Times New Roman" w:cs="Times New Roman"/>
          <w:color w:val="000000"/>
          <w:szCs w:val="24"/>
        </w:rPr>
      </w:pPr>
      <w:r w:rsidRPr="003D3D7F">
        <w:rPr>
          <w:rFonts w:eastAsia="Times New Roman" w:cs="Times New Roman"/>
          <w:color w:val="000000"/>
          <w:szCs w:val="24"/>
        </w:rPr>
        <w:tab/>
        <w:t>Second, the offense was committed at [</w:t>
      </w:r>
      <w:r w:rsidRPr="003D3D7F">
        <w:rPr>
          <w:rFonts w:eastAsia="Times New Roman" w:cs="Times New Roman"/>
          <w:i/>
          <w:color w:val="000000"/>
          <w:szCs w:val="24"/>
          <w:u w:val="single"/>
        </w:rPr>
        <w:t>specify place of federal jurisdiction</w:t>
      </w:r>
      <w:r w:rsidRPr="003D3D7F">
        <w:rPr>
          <w:rFonts w:eastAsia="Times New Roman" w:cs="Times New Roman"/>
          <w:color w:val="000000"/>
          <w:szCs w:val="24"/>
        </w:rPr>
        <w:t>].</w:t>
      </w:r>
    </w:p>
    <w:p w14:paraId="7A8B10AC" w14:textId="77777777" w:rsidR="003D3D7F" w:rsidRPr="003D3D7F" w:rsidRDefault="003D3D7F" w:rsidP="003D3D7F">
      <w:pPr>
        <w:rPr>
          <w:rFonts w:eastAsia="Times New Roman" w:cs="Times New Roman"/>
          <w:color w:val="000000"/>
          <w:szCs w:val="24"/>
        </w:rPr>
      </w:pPr>
    </w:p>
    <w:p w14:paraId="440B82AE" w14:textId="77777777" w:rsidR="003D3D7F" w:rsidRPr="003D3D7F" w:rsidRDefault="003D3D7F" w:rsidP="003D3D7F">
      <w:pPr>
        <w:rPr>
          <w:rFonts w:eastAsia="Times New Roman" w:cs="Times New Roman"/>
          <w:color w:val="000000"/>
          <w:szCs w:val="24"/>
        </w:rPr>
      </w:pPr>
      <w:r w:rsidRPr="003D3D7F">
        <w:rPr>
          <w:rFonts w:eastAsia="Times New Roman" w:cs="Times New Roman"/>
          <w:color w:val="000000"/>
          <w:szCs w:val="24"/>
        </w:rPr>
        <w:tab/>
        <w:t>In this case, “sexual act” means [</w:t>
      </w:r>
      <w:r w:rsidRPr="003D3D7F">
        <w:rPr>
          <w:rFonts w:eastAsia="Times New Roman" w:cs="Times New Roman"/>
          <w:i/>
          <w:color w:val="000000"/>
          <w:szCs w:val="24"/>
          <w:u w:val="single"/>
        </w:rPr>
        <w:t>specify statutory definition</w:t>
      </w:r>
      <w:r w:rsidRPr="003D3D7F">
        <w:rPr>
          <w:rFonts w:eastAsia="Times New Roman" w:cs="Times New Roman"/>
          <w:color w:val="000000"/>
          <w:szCs w:val="24"/>
        </w:rPr>
        <w:t>].</w:t>
      </w:r>
    </w:p>
    <w:p w14:paraId="08A13225" w14:textId="77777777" w:rsidR="003D3D7F" w:rsidRPr="003D3D7F" w:rsidRDefault="003D3D7F" w:rsidP="003D3D7F">
      <w:pPr>
        <w:rPr>
          <w:rFonts w:eastAsia="Times New Roman" w:cs="Times New Roman"/>
          <w:color w:val="000000"/>
          <w:szCs w:val="24"/>
        </w:rPr>
      </w:pPr>
    </w:p>
    <w:p w14:paraId="2B0D5C42" w14:textId="77777777" w:rsidR="003D3D7F" w:rsidRPr="003D3D7F" w:rsidRDefault="003D3D7F" w:rsidP="003D3D7F">
      <w:pPr>
        <w:ind w:right="-180"/>
        <w:jc w:val="center"/>
        <w:rPr>
          <w:rFonts w:eastAsia="Times New Roman" w:cs="Times New Roman"/>
          <w:color w:val="000000"/>
          <w:szCs w:val="24"/>
        </w:rPr>
      </w:pPr>
      <w:r w:rsidRPr="003D3D7F">
        <w:rPr>
          <w:rFonts w:eastAsia="Times New Roman" w:cs="Times New Roman"/>
          <w:b/>
          <w:color w:val="000000"/>
          <w:szCs w:val="24"/>
        </w:rPr>
        <w:t>Comment</w:t>
      </w:r>
    </w:p>
    <w:p w14:paraId="3A9906E6" w14:textId="77777777" w:rsidR="003D3D7F" w:rsidRPr="003D3D7F" w:rsidRDefault="003D3D7F" w:rsidP="003D3D7F">
      <w:pPr>
        <w:rPr>
          <w:rFonts w:eastAsia="Times New Roman" w:cs="Times New Roman"/>
          <w:color w:val="000000"/>
          <w:szCs w:val="24"/>
        </w:rPr>
      </w:pPr>
    </w:p>
    <w:p w14:paraId="1BAA84DE" w14:textId="77777777" w:rsidR="003D3D7F" w:rsidRPr="003D3D7F" w:rsidRDefault="003D3D7F" w:rsidP="003D3D7F">
      <w:pPr>
        <w:rPr>
          <w:rFonts w:eastAsia="Times New Roman" w:cs="Times New Roman"/>
          <w:color w:val="000000"/>
          <w:szCs w:val="24"/>
        </w:rPr>
      </w:pPr>
      <w:r w:rsidRPr="003D3D7F">
        <w:rPr>
          <w:rFonts w:eastAsia="Times New Roman" w:cs="Times New Roman"/>
          <w:color w:val="000000"/>
          <w:szCs w:val="24"/>
        </w:rPr>
        <w:tab/>
      </w:r>
      <w:r w:rsidRPr="003D3D7F">
        <w:rPr>
          <w:rFonts w:eastAsia="Times New Roman" w:cs="Times New Roman"/>
          <w:i/>
          <w:color w:val="000000"/>
          <w:szCs w:val="24"/>
        </w:rPr>
        <w:t>See</w:t>
      </w:r>
      <w:r w:rsidRPr="003D3D7F">
        <w:rPr>
          <w:rFonts w:eastAsia="Times New Roman" w:cs="Times New Roman"/>
          <w:color w:val="000000"/>
          <w:szCs w:val="24"/>
        </w:rPr>
        <w:t xml:space="preserve"> Comment to Instruction 20.1 (Aggravated Sexual Abuse (18 U.S.C. § 2241(a)).</w:t>
      </w:r>
    </w:p>
    <w:p w14:paraId="77B7EDEB" w14:textId="77777777" w:rsidR="003D3D7F" w:rsidRPr="003D3D7F" w:rsidRDefault="003D3D7F" w:rsidP="003D3D7F">
      <w:pPr>
        <w:rPr>
          <w:rFonts w:eastAsia="Times New Roman" w:cs="Times New Roman"/>
          <w:color w:val="000000"/>
          <w:szCs w:val="24"/>
        </w:rPr>
      </w:pPr>
    </w:p>
    <w:p w14:paraId="662F5631" w14:textId="77777777" w:rsidR="003D3D7F" w:rsidRPr="003D3D7F" w:rsidRDefault="003D3D7F" w:rsidP="003D3D7F">
      <w:pPr>
        <w:rPr>
          <w:rFonts w:eastAsia="Times New Roman" w:cs="Times New Roman"/>
          <w:color w:val="000000"/>
          <w:szCs w:val="24"/>
        </w:rPr>
      </w:pPr>
      <w:r w:rsidRPr="003D3D7F">
        <w:rPr>
          <w:rFonts w:eastAsia="Times New Roman" w:cs="Times New Roman"/>
          <w:color w:val="000000"/>
          <w:szCs w:val="24"/>
        </w:rPr>
        <w:tab/>
        <w:t>This instruction is appropriate when the defendant has placed the victim in fear of something other than death, serious bodily injury, or kidnapping.</w:t>
      </w:r>
    </w:p>
    <w:p w14:paraId="0ACE18C0" w14:textId="4ACE3541" w:rsidR="00C97E04" w:rsidRPr="003D3D7F" w:rsidRDefault="00C97E04" w:rsidP="003D3D7F"/>
    <w:sectPr w:rsidR="00C97E04" w:rsidRPr="003D3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D2489"/>
    <w:rsid w:val="000E46DD"/>
    <w:rsid w:val="00101E36"/>
    <w:rsid w:val="00103195"/>
    <w:rsid w:val="00111C8E"/>
    <w:rsid w:val="00115880"/>
    <w:rsid w:val="001170D8"/>
    <w:rsid w:val="00120EE6"/>
    <w:rsid w:val="001260EC"/>
    <w:rsid w:val="00126CD1"/>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D6F91"/>
    <w:rsid w:val="008E0DF1"/>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734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2022-05-20T19:56:00Z</dcterms:created>
  <dcterms:modified xsi:type="dcterms:W3CDTF">2022-05-20T19:56:00Z</dcterms:modified>
</cp:coreProperties>
</file>