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ACB7" w14:textId="77777777" w:rsidR="00F35042" w:rsidRDefault="00F35042" w:rsidP="00F35042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816"/>
      <w:bookmarkStart w:id="1" w:name="_Toc83310886"/>
      <w:bookmarkStart w:id="2" w:name="_Toc83362672"/>
      <w:bookmarkStart w:id="3" w:name="_Toc83363081"/>
      <w:bookmarkStart w:id="4" w:name="_Toc90310140"/>
      <w:bookmarkStart w:id="5" w:name="_Toc90389998"/>
      <w:bookmarkStart w:id="6" w:name="_Toc90860578"/>
      <w:r w:rsidRPr="00F35042">
        <w:rPr>
          <w:rFonts w:cs="Times New Roman"/>
          <w:b/>
          <w:bCs/>
          <w:szCs w:val="24"/>
        </w:rPr>
        <w:t xml:space="preserve">22.1 Attempt to Evade or Defeat Income Tax </w:t>
      </w:r>
    </w:p>
    <w:p w14:paraId="2C4307FA" w14:textId="5556C12D" w:rsidR="00F35042" w:rsidRPr="00F35042" w:rsidRDefault="00F35042" w:rsidP="00F35042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F35042">
        <w:rPr>
          <w:rFonts w:cs="Times New Roman"/>
          <w:b/>
          <w:bCs/>
          <w:szCs w:val="24"/>
        </w:rPr>
        <w:t>(26 U.S.C. § 7201)</w:t>
      </w:r>
      <w:bookmarkEnd w:id="0"/>
      <w:bookmarkEnd w:id="1"/>
      <w:bookmarkEnd w:id="2"/>
      <w:bookmarkEnd w:id="3"/>
      <w:bookmarkEnd w:id="4"/>
      <w:bookmarkEnd w:id="5"/>
      <w:bookmarkEnd w:id="6"/>
    </w:p>
    <w:p w14:paraId="2295D7D7" w14:textId="77777777" w:rsidR="00F35042" w:rsidRPr="00F35042" w:rsidRDefault="00F35042" w:rsidP="00F35042">
      <w:pPr>
        <w:rPr>
          <w:rFonts w:eastAsia="Times New Roman" w:cs="Times New Roman"/>
          <w:color w:val="000000"/>
          <w:szCs w:val="24"/>
        </w:rPr>
      </w:pPr>
    </w:p>
    <w:p w14:paraId="6264FEB2" w14:textId="77777777" w:rsidR="00E65F62" w:rsidRPr="00742622" w:rsidRDefault="00F35042" w:rsidP="00E65F62">
      <w:pPr>
        <w:rPr>
          <w:rFonts w:eastAsia="Times New Roman" w:cs="Times New Roman"/>
          <w:color w:val="000000"/>
          <w:szCs w:val="24"/>
        </w:rPr>
      </w:pPr>
      <w:r w:rsidRPr="00F35042">
        <w:rPr>
          <w:rFonts w:eastAsia="Times New Roman" w:cs="Times New Roman"/>
          <w:color w:val="000000"/>
          <w:szCs w:val="24"/>
        </w:rPr>
        <w:tab/>
        <w:t xml:space="preserve"> </w:t>
      </w:r>
      <w:r w:rsidR="00E65F62" w:rsidRPr="00742622">
        <w:rPr>
          <w:rFonts w:eastAsia="Times New Roman" w:cs="Times New Roman"/>
          <w:color w:val="000000"/>
          <w:szCs w:val="24"/>
        </w:rPr>
        <w:t>The defendant is charged in [Count _______ of] the indictment with [</w:t>
      </w:r>
      <w:r w:rsidR="00E65F62" w:rsidRPr="00742622">
        <w:rPr>
          <w:rFonts w:eastAsia="Times New Roman" w:cs="Times New Roman"/>
          <w:i/>
          <w:color w:val="000000"/>
          <w:szCs w:val="24"/>
          <w:u w:val="single"/>
        </w:rPr>
        <w:t>specify charge</w:t>
      </w:r>
      <w:r w:rsidR="00E65F62" w:rsidRPr="00742622">
        <w:rPr>
          <w:rFonts w:eastAsia="Times New Roman" w:cs="Times New Roman"/>
          <w:color w:val="000000"/>
          <w:szCs w:val="24"/>
        </w:rPr>
        <w:t xml:space="preserve">] in violation of Section 7201 of Title 26 of the United States Code.  </w:t>
      </w:r>
      <w:r w:rsidR="00E65F62">
        <w:rPr>
          <w:rFonts w:eastAsia="Times New Roman" w:cs="Times New Roman"/>
          <w:color w:val="000000"/>
          <w:szCs w:val="24"/>
        </w:rPr>
        <w:t>For</w:t>
      </w:r>
      <w:r w:rsidR="00E65F62" w:rsidRPr="00742622">
        <w:rPr>
          <w:rFonts w:eastAsia="Times New Roman" w:cs="Times New Roman"/>
          <w:color w:val="000000"/>
          <w:szCs w:val="24"/>
        </w:rPr>
        <w:t xml:space="preserve"> the defendant to be found guilty of that charge, the government must prove each of the following elements beyond a reasonable doubt:</w:t>
      </w:r>
    </w:p>
    <w:p w14:paraId="578BEC59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</w:p>
    <w:p w14:paraId="2DF6EB93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First, the defendant owed more federal income tax for the calendar year [</w:t>
      </w:r>
      <w:r w:rsidRPr="00742622">
        <w:rPr>
          <w:rFonts w:eastAsia="Times New Roman" w:cs="Times New Roman"/>
          <w:i/>
          <w:color w:val="000000"/>
          <w:szCs w:val="24"/>
          <w:u w:val="single"/>
        </w:rPr>
        <w:t>specify year</w:t>
      </w:r>
      <w:r w:rsidRPr="00742622">
        <w:rPr>
          <w:rFonts w:eastAsia="Times New Roman" w:cs="Times New Roman"/>
          <w:color w:val="000000"/>
          <w:szCs w:val="24"/>
        </w:rPr>
        <w:t xml:space="preserve">] than was declared due on the defendant’s income tax return for that calendar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year;</w:t>
      </w:r>
      <w:proofErr w:type="gramEnd"/>
    </w:p>
    <w:p w14:paraId="74B826B0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</w:p>
    <w:p w14:paraId="57B1284B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Second, the defendant knew that more federal income tax was owed than was declared due on the defendant’s income tax </w:t>
      </w:r>
      <w:proofErr w:type="gramStart"/>
      <w:r w:rsidRPr="00742622">
        <w:rPr>
          <w:rFonts w:eastAsia="Times New Roman" w:cs="Times New Roman"/>
          <w:color w:val="000000"/>
          <w:szCs w:val="24"/>
        </w:rPr>
        <w:t>return;</w:t>
      </w:r>
      <w:proofErr w:type="gramEnd"/>
    </w:p>
    <w:p w14:paraId="4263B6EA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</w:p>
    <w:p w14:paraId="066CF78B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Third, the defendant made an affirmative attempt to evade or defeat such additional tax; and</w:t>
      </w:r>
    </w:p>
    <w:p w14:paraId="1D613C61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</w:p>
    <w:p w14:paraId="36562783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>Fourth, in attempting to evade or defeat such additional tax, the defendant acted willfully.</w:t>
      </w:r>
    </w:p>
    <w:p w14:paraId="22369100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</w:p>
    <w:p w14:paraId="2265809F" w14:textId="77777777" w:rsidR="00E65F62" w:rsidRPr="00742622" w:rsidRDefault="00E65F62" w:rsidP="00E65F62">
      <w:pPr>
        <w:ind w:right="-180"/>
        <w:jc w:val="center"/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b/>
          <w:color w:val="000000"/>
          <w:szCs w:val="24"/>
        </w:rPr>
        <w:t>Comment</w:t>
      </w:r>
    </w:p>
    <w:p w14:paraId="2B042283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</w:p>
    <w:p w14:paraId="58ACD1C2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</w:r>
      <w:r w:rsidRPr="00742622">
        <w:rPr>
          <w:rFonts w:eastAsia="Times New Roman" w:cs="Times New Roman"/>
          <w:i/>
          <w:color w:val="000000"/>
          <w:szCs w:val="24"/>
        </w:rPr>
        <w:t>See</w:t>
      </w:r>
      <w:r w:rsidRPr="00742622">
        <w:rPr>
          <w:rFonts w:eastAsia="Times New Roman" w:cs="Times New Roman"/>
          <w:color w:val="000000"/>
          <w:szCs w:val="24"/>
        </w:rPr>
        <w:t xml:space="preserve"> Instruction </w:t>
      </w:r>
      <w:r>
        <w:rPr>
          <w:rFonts w:eastAsia="Times New Roman" w:cs="Times New Roman"/>
          <w:color w:val="000000"/>
          <w:szCs w:val="24"/>
        </w:rPr>
        <w:t>22.6</w:t>
      </w:r>
      <w:r w:rsidRPr="00742622">
        <w:rPr>
          <w:rFonts w:eastAsia="Times New Roman" w:cs="Times New Roman"/>
          <w:color w:val="000000"/>
          <w:szCs w:val="24"/>
        </w:rPr>
        <w:t xml:space="preserve"> (</w:t>
      </w:r>
      <w:proofErr w:type="gramStart"/>
      <w:r w:rsidRPr="00742622">
        <w:rPr>
          <w:rFonts w:eastAsia="Times New Roman" w:cs="Times New Roman"/>
          <w:color w:val="000000"/>
          <w:szCs w:val="24"/>
        </w:rPr>
        <w:t>Willfully—Defined</w:t>
      </w:r>
      <w:proofErr w:type="gramEnd"/>
      <w:r w:rsidRPr="00742622">
        <w:rPr>
          <w:rFonts w:eastAsia="Times New Roman" w:cs="Times New Roman"/>
          <w:color w:val="000000"/>
          <w:szCs w:val="24"/>
        </w:rPr>
        <w:t>) as to “willfully” in the context of prosecutions for violations of Title 26.</w:t>
      </w:r>
    </w:p>
    <w:p w14:paraId="78F7D4F7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</w:p>
    <w:p w14:paraId="56B21199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elements of attempted </w:t>
      </w:r>
      <w:bookmarkStart w:id="7" w:name="SR;1925"/>
      <w:bookmarkEnd w:id="7"/>
      <w:r w:rsidRPr="00742622">
        <w:rPr>
          <w:rFonts w:eastAsia="Times New Roman" w:cs="Times New Roman"/>
          <w:color w:val="000000"/>
          <w:szCs w:val="24"/>
        </w:rPr>
        <w:t xml:space="preserve">tax evasion under 26 U.S.C. § 7201 are stated in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Kayser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488 F.3d 1070, 1073 (9th Cir. 2007), as follows:</w:t>
      </w:r>
      <w:r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color w:val="000000"/>
          <w:szCs w:val="24"/>
        </w:rPr>
        <w:t xml:space="preserve">(1) willfulness; (2) the existence of a tax deficiency; and (3) an affirmative act constituting an evasion or attempted evasion of the tax. </w:t>
      </w:r>
      <w:r w:rsidRPr="00B70398">
        <w:rPr>
          <w:rFonts w:eastAsia="Times New Roman" w:cs="Times New Roman"/>
          <w:i/>
          <w:iCs/>
          <w:color w:val="000000"/>
          <w:szCs w:val="24"/>
        </w:rPr>
        <w:t>Id</w:t>
      </w:r>
      <w:r>
        <w:rPr>
          <w:rFonts w:eastAsia="Times New Roman" w:cs="Times New Roman"/>
          <w:color w:val="000000"/>
          <w:szCs w:val="24"/>
        </w:rPr>
        <w:t xml:space="preserve">. </w:t>
      </w:r>
      <w:r w:rsidRPr="00742622">
        <w:rPr>
          <w:rFonts w:eastAsia="Times New Roman" w:cs="Times New Roman"/>
          <w:color w:val="000000"/>
          <w:szCs w:val="24"/>
        </w:rPr>
        <w:t>(citing</w:t>
      </w:r>
      <w:r w:rsidRPr="00742622">
        <w:rPr>
          <w:rFonts w:eastAsia="Times New Roman" w:cs="Times New Roman"/>
          <w:i/>
          <w:color w:val="000000"/>
          <w:szCs w:val="24"/>
        </w:rPr>
        <w:t xml:space="preserve"> Sansone v. United States</w:t>
      </w:r>
      <w:r w:rsidRPr="00742622">
        <w:rPr>
          <w:rFonts w:eastAsia="Times New Roman" w:cs="Times New Roman"/>
          <w:color w:val="000000"/>
          <w:szCs w:val="24"/>
        </w:rPr>
        <w:t>, 380 U.S. 343, 351 (1965)</w:t>
      </w:r>
      <w:r>
        <w:rPr>
          <w:rFonts w:eastAsia="Times New Roman" w:cs="Times New Roman"/>
          <w:color w:val="000000"/>
          <w:szCs w:val="24"/>
        </w:rPr>
        <w:t>;</w:t>
      </w:r>
      <w:r w:rsidRPr="00742622">
        <w:rPr>
          <w:rFonts w:eastAsia="Times New Roman" w:cs="Times New Roman"/>
          <w:color w:val="000000"/>
          <w:szCs w:val="24"/>
        </w:rPr>
        <w:t xml:space="preserve"> </w:t>
      </w:r>
      <w:r w:rsidRPr="00742622">
        <w:rPr>
          <w:rFonts w:eastAsia="Times New Roman" w:cs="Times New Roman"/>
          <w:i/>
          <w:color w:val="000000"/>
          <w:szCs w:val="24"/>
        </w:rPr>
        <w:t xml:space="preserve">United States v.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Marashi</w:t>
      </w:r>
      <w:proofErr w:type="spellEnd"/>
      <w:r w:rsidRPr="00742622">
        <w:rPr>
          <w:rFonts w:eastAsia="Times New Roman" w:cs="Times New Roman"/>
          <w:color w:val="000000"/>
          <w:szCs w:val="24"/>
        </w:rPr>
        <w:t xml:space="preserve">, 913 F.2d 724, 735 (9th Cir. 1990)).  “A tax deficiency occurs when a defendant owes more federal income tax for the applicable tax year than was declared due on the defendant’s income tax return.”  </w:t>
      </w:r>
      <w:r w:rsidRPr="00B70398">
        <w:rPr>
          <w:rFonts w:eastAsia="Times New Roman" w:cs="Times New Roman"/>
          <w:i/>
          <w:iCs/>
          <w:color w:val="000000"/>
          <w:szCs w:val="24"/>
        </w:rPr>
        <w:t>Id.</w:t>
      </w:r>
      <w:r>
        <w:rPr>
          <w:rFonts w:eastAsia="Times New Roman" w:cs="Times New Roman"/>
          <w:color w:val="000000"/>
          <w:szCs w:val="24"/>
        </w:rPr>
        <w:t xml:space="preserve"> At 1073.</w:t>
      </w:r>
    </w:p>
    <w:p w14:paraId="0859FCD1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</w:p>
    <w:p w14:paraId="7F44966B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The first element requires the government to prove there was a tax deficiency, but the deficiency need not be “substantial.” </w:t>
      </w:r>
      <w:r w:rsidRPr="00742622">
        <w:rPr>
          <w:rFonts w:eastAsia="Times New Roman" w:cs="Times New Roman"/>
          <w:i/>
          <w:color w:val="000000"/>
          <w:szCs w:val="24"/>
        </w:rPr>
        <w:t xml:space="preserve">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Marashi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913 F.2d at 735.</w:t>
      </w:r>
    </w:p>
    <w:p w14:paraId="054B856E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</w:p>
    <w:p w14:paraId="3D4A787F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“A defendant may negate the element of tax deficiency in a tax evasion case with evidence of unreported deductions.”  </w:t>
      </w:r>
      <w:proofErr w:type="spellStart"/>
      <w:r w:rsidRPr="00742622">
        <w:rPr>
          <w:rFonts w:eastAsia="Times New Roman" w:cs="Times New Roman"/>
          <w:i/>
          <w:color w:val="000000"/>
          <w:szCs w:val="24"/>
        </w:rPr>
        <w:t>Kayser</w:t>
      </w:r>
      <w:proofErr w:type="spellEnd"/>
      <w:r w:rsidRPr="00742622">
        <w:rPr>
          <w:rFonts w:eastAsia="Times New Roman" w:cs="Times New Roman"/>
          <w:color w:val="000000"/>
          <w:szCs w:val="24"/>
        </w:rPr>
        <w:t>, 488 F.3d at 1073-74 (rejecting argument that defendant was precluded from offering evidence that is inconsistent with information he reported on his tax returns).</w:t>
      </w:r>
    </w:p>
    <w:p w14:paraId="6CFD6811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</w:p>
    <w:p w14:paraId="508E3C66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tab/>
        <w:t xml:space="preserve">When a corporation makes a distribution to a stockholder initially characterized as a “distribution,” that “distribution” may subsequently be legitimately characterized as a non-taxable “return of capital” if the corporation has no earnings.  </w:t>
      </w:r>
      <w:r w:rsidRPr="00742622">
        <w:rPr>
          <w:rFonts w:eastAsia="Times New Roman" w:cs="Times New Roman"/>
          <w:i/>
          <w:color w:val="000000"/>
          <w:szCs w:val="24"/>
        </w:rPr>
        <w:t>Boulware v. United States</w:t>
      </w:r>
      <w:r w:rsidRPr="00742622">
        <w:rPr>
          <w:rFonts w:eastAsia="Times New Roman" w:cs="Times New Roman"/>
          <w:color w:val="000000"/>
          <w:szCs w:val="24"/>
        </w:rPr>
        <w:t>, 552 U.S. 421, 430-31 (2008).</w:t>
      </w:r>
    </w:p>
    <w:p w14:paraId="7BB0085E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</w:p>
    <w:p w14:paraId="2B3DECE5" w14:textId="77777777" w:rsidR="00E65F62" w:rsidRPr="00742622" w:rsidRDefault="00E65F62" w:rsidP="00E65F62">
      <w:pPr>
        <w:rPr>
          <w:rFonts w:eastAsia="Times New Roman" w:cs="Times New Roman"/>
          <w:color w:val="000000"/>
          <w:szCs w:val="24"/>
        </w:rPr>
      </w:pPr>
      <w:r w:rsidRPr="00742622">
        <w:rPr>
          <w:rFonts w:eastAsia="Times New Roman" w:cs="Times New Roman"/>
          <w:color w:val="000000"/>
          <w:szCs w:val="24"/>
        </w:rPr>
        <w:lastRenderedPageBreak/>
        <w:tab/>
        <w:t xml:space="preserve">A defendant accused of tax evasion is not entitled to a lesser included offense instruction based on § 7203 if the act constituting evasion was the filing of a false return.  </w:t>
      </w:r>
      <w:r w:rsidRPr="00742622">
        <w:rPr>
          <w:rFonts w:eastAsia="Times New Roman" w:cs="Times New Roman"/>
          <w:i/>
          <w:color w:val="000000"/>
          <w:szCs w:val="24"/>
        </w:rPr>
        <w:t>Sansone</w:t>
      </w:r>
      <w:r w:rsidRPr="00742622">
        <w:rPr>
          <w:rFonts w:eastAsia="Times New Roman" w:cs="Times New Roman"/>
          <w:color w:val="000000"/>
          <w:szCs w:val="24"/>
        </w:rPr>
        <w:t xml:space="preserve">, 380 U.S. at 351-52.  In addition, because failure to file a return is an element of a § 7203 failure to file charge but is not an element of a § 7201 tax evasion charge, the offense of failure to file is not a lesser included offense of tax evasion.  </w:t>
      </w:r>
      <w:r w:rsidRPr="00742622">
        <w:rPr>
          <w:rFonts w:eastAsia="Times New Roman" w:cs="Times New Roman"/>
          <w:i/>
          <w:color w:val="000000"/>
          <w:szCs w:val="24"/>
        </w:rPr>
        <w:t>United States v. Nichols</w:t>
      </w:r>
      <w:r w:rsidRPr="00742622">
        <w:rPr>
          <w:rFonts w:eastAsia="Times New Roman" w:cs="Times New Roman"/>
          <w:color w:val="000000"/>
          <w:szCs w:val="24"/>
        </w:rPr>
        <w:t xml:space="preserve">, </w:t>
      </w:r>
      <w:bookmarkStart w:id="8" w:name="F00221993221938"/>
      <w:bookmarkEnd w:id="8"/>
      <w:r w:rsidRPr="00742622">
        <w:rPr>
          <w:rFonts w:eastAsia="Times New Roman" w:cs="Times New Roman"/>
          <w:color w:val="000000"/>
          <w:szCs w:val="24"/>
        </w:rPr>
        <w:t xml:space="preserve">9 F.3d 1420, 1422 (9th Cir. 1993).  </w:t>
      </w:r>
      <w:r w:rsidRPr="00742622">
        <w:rPr>
          <w:rFonts w:eastAsia="Times New Roman" w:cs="Times New Roman"/>
          <w:i/>
          <w:color w:val="000000"/>
          <w:szCs w:val="24"/>
        </w:rPr>
        <w:t>See</w:t>
      </w:r>
      <w:r w:rsidRPr="00742622">
        <w:rPr>
          <w:rFonts w:eastAsia="Times New Roman" w:cs="Times New Roman"/>
          <w:color w:val="000000"/>
          <w:szCs w:val="24"/>
        </w:rPr>
        <w:t xml:space="preserve"> Instruction </w:t>
      </w:r>
      <w:r>
        <w:rPr>
          <w:rFonts w:eastAsia="Times New Roman" w:cs="Times New Roman"/>
          <w:color w:val="000000"/>
          <w:szCs w:val="24"/>
        </w:rPr>
        <w:t>6</w:t>
      </w:r>
      <w:r w:rsidRPr="00742622">
        <w:rPr>
          <w:rFonts w:eastAsia="Times New Roman" w:cs="Times New Roman"/>
          <w:color w:val="000000"/>
          <w:szCs w:val="24"/>
        </w:rPr>
        <w:t>.14 (Lesser Included Offense)</w:t>
      </w:r>
      <w:r>
        <w:rPr>
          <w:rFonts w:eastAsia="Times New Roman" w:cs="Times New Roman"/>
          <w:color w:val="000000"/>
          <w:szCs w:val="24"/>
        </w:rPr>
        <w:t>;</w:t>
      </w:r>
      <w:r w:rsidRPr="00742622">
        <w:rPr>
          <w:rFonts w:eastAsia="Times New Roman" w:cs="Times New Roman"/>
          <w:color w:val="000000"/>
          <w:szCs w:val="24"/>
        </w:rPr>
        <w:t xml:space="preserve"> Instruction </w:t>
      </w:r>
      <w:r>
        <w:rPr>
          <w:rFonts w:eastAsia="Times New Roman" w:cs="Times New Roman"/>
          <w:color w:val="000000"/>
          <w:szCs w:val="24"/>
        </w:rPr>
        <w:t>22.2</w:t>
      </w:r>
      <w:r w:rsidRPr="00742622">
        <w:rPr>
          <w:rFonts w:eastAsia="Times New Roman" w:cs="Times New Roman"/>
          <w:color w:val="000000"/>
          <w:szCs w:val="24"/>
        </w:rPr>
        <w:t xml:space="preserve"> (Willful Failure to Pay Tax or File Tax Return). </w:t>
      </w:r>
    </w:p>
    <w:p w14:paraId="334A8B23" w14:textId="01B5D2A7" w:rsidR="00F35042" w:rsidRPr="00F35042" w:rsidRDefault="00F35042" w:rsidP="00E65F62">
      <w:pPr>
        <w:rPr>
          <w:rFonts w:eastAsia="Times New Roman" w:cs="Times New Roman"/>
          <w:color w:val="000000"/>
          <w:szCs w:val="24"/>
        </w:rPr>
      </w:pPr>
    </w:p>
    <w:p w14:paraId="0ACE18C0" w14:textId="6409AC03" w:rsidR="00C97E04" w:rsidRPr="00F35042" w:rsidRDefault="00C97E04" w:rsidP="00F35042"/>
    <w:sectPr w:rsidR="00C97E04" w:rsidRPr="00F35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2D20"/>
    <w:rsid w:val="000170DB"/>
    <w:rsid w:val="00047FEE"/>
    <w:rsid w:val="00057085"/>
    <w:rsid w:val="00057C6F"/>
    <w:rsid w:val="00061C42"/>
    <w:rsid w:val="00063DC2"/>
    <w:rsid w:val="00067581"/>
    <w:rsid w:val="0006781C"/>
    <w:rsid w:val="000705D0"/>
    <w:rsid w:val="00081D40"/>
    <w:rsid w:val="000962BD"/>
    <w:rsid w:val="000B533A"/>
    <w:rsid w:val="000C0753"/>
    <w:rsid w:val="000C374B"/>
    <w:rsid w:val="000C6EEA"/>
    <w:rsid w:val="000D2489"/>
    <w:rsid w:val="000E46DD"/>
    <w:rsid w:val="000E7E3D"/>
    <w:rsid w:val="000F5A87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15B"/>
    <w:rsid w:val="00156233"/>
    <w:rsid w:val="00156526"/>
    <w:rsid w:val="00165580"/>
    <w:rsid w:val="00191DFB"/>
    <w:rsid w:val="00194460"/>
    <w:rsid w:val="0019527A"/>
    <w:rsid w:val="001A0B87"/>
    <w:rsid w:val="001B4048"/>
    <w:rsid w:val="001C162D"/>
    <w:rsid w:val="001D0020"/>
    <w:rsid w:val="001D1F41"/>
    <w:rsid w:val="001D621E"/>
    <w:rsid w:val="001F0EA0"/>
    <w:rsid w:val="0021609F"/>
    <w:rsid w:val="00220C16"/>
    <w:rsid w:val="00226C52"/>
    <w:rsid w:val="002330DD"/>
    <w:rsid w:val="00251B8E"/>
    <w:rsid w:val="002810F9"/>
    <w:rsid w:val="00287F3D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F03D9"/>
    <w:rsid w:val="002F2125"/>
    <w:rsid w:val="00311B89"/>
    <w:rsid w:val="00315450"/>
    <w:rsid w:val="003712CC"/>
    <w:rsid w:val="00375CB9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10032"/>
    <w:rsid w:val="004127D1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561DF"/>
    <w:rsid w:val="004A2CFB"/>
    <w:rsid w:val="004B5F30"/>
    <w:rsid w:val="004D1662"/>
    <w:rsid w:val="004E4259"/>
    <w:rsid w:val="004F317B"/>
    <w:rsid w:val="00542361"/>
    <w:rsid w:val="00550ED2"/>
    <w:rsid w:val="00563751"/>
    <w:rsid w:val="00582F3D"/>
    <w:rsid w:val="005A5D41"/>
    <w:rsid w:val="005A7428"/>
    <w:rsid w:val="005B56C9"/>
    <w:rsid w:val="005C5C60"/>
    <w:rsid w:val="005D7F8A"/>
    <w:rsid w:val="005F3127"/>
    <w:rsid w:val="00611990"/>
    <w:rsid w:val="00623212"/>
    <w:rsid w:val="00641770"/>
    <w:rsid w:val="0064376E"/>
    <w:rsid w:val="00646A26"/>
    <w:rsid w:val="00656FDD"/>
    <w:rsid w:val="00660F02"/>
    <w:rsid w:val="006648F6"/>
    <w:rsid w:val="00666C6F"/>
    <w:rsid w:val="006752C5"/>
    <w:rsid w:val="00675651"/>
    <w:rsid w:val="006A00EF"/>
    <w:rsid w:val="006B3C0B"/>
    <w:rsid w:val="006C06EF"/>
    <w:rsid w:val="006E4558"/>
    <w:rsid w:val="006E580B"/>
    <w:rsid w:val="007008EB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C2DD3"/>
    <w:rsid w:val="008D6F91"/>
    <w:rsid w:val="008E0DF1"/>
    <w:rsid w:val="008E0FBD"/>
    <w:rsid w:val="008E2FE1"/>
    <w:rsid w:val="008E3729"/>
    <w:rsid w:val="008E5173"/>
    <w:rsid w:val="008E5A54"/>
    <w:rsid w:val="008E5CC5"/>
    <w:rsid w:val="008F4DD0"/>
    <w:rsid w:val="00905381"/>
    <w:rsid w:val="00906160"/>
    <w:rsid w:val="009131BF"/>
    <w:rsid w:val="00914718"/>
    <w:rsid w:val="009154C0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F516D"/>
    <w:rsid w:val="00B0682D"/>
    <w:rsid w:val="00B1505D"/>
    <w:rsid w:val="00B21672"/>
    <w:rsid w:val="00B3216B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96DA0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6AE0"/>
    <w:rsid w:val="00C97840"/>
    <w:rsid w:val="00C97E04"/>
    <w:rsid w:val="00CB05C6"/>
    <w:rsid w:val="00CB1DC7"/>
    <w:rsid w:val="00CB6759"/>
    <w:rsid w:val="00CB6ACA"/>
    <w:rsid w:val="00CD38DE"/>
    <w:rsid w:val="00CF41C5"/>
    <w:rsid w:val="00D0111A"/>
    <w:rsid w:val="00D068D6"/>
    <w:rsid w:val="00D0777F"/>
    <w:rsid w:val="00D27A32"/>
    <w:rsid w:val="00D437BB"/>
    <w:rsid w:val="00D469EC"/>
    <w:rsid w:val="00D56222"/>
    <w:rsid w:val="00D5685E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42CC1"/>
    <w:rsid w:val="00E448E7"/>
    <w:rsid w:val="00E546EC"/>
    <w:rsid w:val="00E56A96"/>
    <w:rsid w:val="00E65F62"/>
    <w:rsid w:val="00E865DA"/>
    <w:rsid w:val="00E90670"/>
    <w:rsid w:val="00E9121D"/>
    <w:rsid w:val="00EA1789"/>
    <w:rsid w:val="00EA3C29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35042"/>
    <w:rsid w:val="00F36D2A"/>
    <w:rsid w:val="00F42DFD"/>
    <w:rsid w:val="00F51F07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5F64"/>
    <w:rsid w:val="00FA60CD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2022-08-23T21:36:00Z</dcterms:created>
  <dcterms:modified xsi:type="dcterms:W3CDTF">2022-08-23T21:36:00Z</dcterms:modified>
</cp:coreProperties>
</file>