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F9A4" w14:textId="77777777" w:rsidR="00314872" w:rsidRDefault="00314872" w:rsidP="00314872">
      <w:pPr>
        <w:autoSpaceDE w:val="0"/>
        <w:autoSpaceDN w:val="0"/>
        <w:adjustRightInd w:val="0"/>
        <w:ind w:left="420" w:hanging="240"/>
        <w:jc w:val="center"/>
        <w:outlineLvl w:val="1"/>
        <w:rPr>
          <w:rFonts w:cs="Times New Roman"/>
          <w:b/>
          <w:bCs/>
          <w:szCs w:val="24"/>
        </w:rPr>
      </w:pPr>
      <w:bookmarkStart w:id="0" w:name="_Toc73698819"/>
      <w:bookmarkStart w:id="1" w:name="_Toc83310889"/>
      <w:bookmarkStart w:id="2" w:name="_Toc83362675"/>
      <w:bookmarkStart w:id="3" w:name="_Toc83363084"/>
      <w:bookmarkStart w:id="4" w:name="_Toc90310143"/>
      <w:bookmarkStart w:id="5" w:name="_Toc90390001"/>
      <w:bookmarkStart w:id="6" w:name="_Toc90860581"/>
      <w:r w:rsidRPr="00314872">
        <w:rPr>
          <w:rFonts w:cs="Times New Roman"/>
          <w:b/>
          <w:bCs/>
          <w:szCs w:val="24"/>
        </w:rPr>
        <w:t xml:space="preserve">22.4 Aiding or Advising False Income Tax Return </w:t>
      </w:r>
    </w:p>
    <w:p w14:paraId="1549D88C" w14:textId="24EA82F0" w:rsidR="00314872" w:rsidRPr="00314872" w:rsidRDefault="00314872" w:rsidP="00314872">
      <w:pPr>
        <w:autoSpaceDE w:val="0"/>
        <w:autoSpaceDN w:val="0"/>
        <w:adjustRightInd w:val="0"/>
        <w:ind w:left="420" w:hanging="240"/>
        <w:jc w:val="center"/>
        <w:outlineLvl w:val="1"/>
        <w:rPr>
          <w:rFonts w:cs="Times New Roman"/>
          <w:b/>
          <w:bCs/>
          <w:szCs w:val="24"/>
        </w:rPr>
      </w:pPr>
      <w:r w:rsidRPr="00314872">
        <w:rPr>
          <w:rFonts w:cs="Times New Roman"/>
          <w:b/>
          <w:bCs/>
          <w:szCs w:val="24"/>
        </w:rPr>
        <w:t>(26 U.S.C. § 7206(2))</w:t>
      </w:r>
      <w:bookmarkEnd w:id="0"/>
      <w:bookmarkEnd w:id="1"/>
      <w:bookmarkEnd w:id="2"/>
      <w:bookmarkEnd w:id="3"/>
      <w:bookmarkEnd w:id="4"/>
      <w:bookmarkEnd w:id="5"/>
      <w:bookmarkEnd w:id="6"/>
    </w:p>
    <w:p w14:paraId="4D05413C" w14:textId="77777777" w:rsidR="00314872" w:rsidRPr="00314872" w:rsidRDefault="00314872" w:rsidP="00314872">
      <w:pPr>
        <w:rPr>
          <w:rFonts w:eastAsia="Times New Roman" w:cs="Times New Roman"/>
          <w:color w:val="000000"/>
          <w:szCs w:val="24"/>
        </w:rPr>
      </w:pPr>
    </w:p>
    <w:p w14:paraId="5DA4747C"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The defendant is charged in [Count _______ of] the indictment with [aiding] [assisting] [advising] [procuring] [counseling] the preparation of a false income tax return in violation of Section 7206(2) of Title 26 of the United States Code.  For the defendant to be found guilty of that charge, the government must prove each of the following elements beyond a reasonable doubt:</w:t>
      </w:r>
    </w:p>
    <w:p w14:paraId="0915A326" w14:textId="77777777" w:rsidR="00314872" w:rsidRPr="00314872" w:rsidRDefault="00314872" w:rsidP="00314872">
      <w:pPr>
        <w:rPr>
          <w:rFonts w:eastAsia="Times New Roman" w:cs="Times New Roman"/>
          <w:color w:val="000000"/>
          <w:szCs w:val="24"/>
        </w:rPr>
      </w:pPr>
    </w:p>
    <w:p w14:paraId="1E20A413"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First, the defendant [[aided] [assisted] [advised] [procured] [counseled]] [</w:t>
      </w:r>
      <w:r w:rsidRPr="00314872">
        <w:rPr>
          <w:rFonts w:eastAsia="Times New Roman" w:cs="Times New Roman"/>
          <w:i/>
          <w:color w:val="000000"/>
          <w:szCs w:val="24"/>
          <w:u w:val="single"/>
        </w:rPr>
        <w:t>specify person</w:t>
      </w:r>
      <w:r w:rsidRPr="00314872">
        <w:rPr>
          <w:rFonts w:eastAsia="Times New Roman" w:cs="Times New Roman"/>
          <w:color w:val="000000"/>
          <w:szCs w:val="24"/>
          <w:u w:val="single"/>
        </w:rPr>
        <w:t>(</w:t>
      </w:r>
      <w:r w:rsidRPr="00314872">
        <w:rPr>
          <w:rFonts w:eastAsia="Times New Roman" w:cs="Times New Roman"/>
          <w:i/>
          <w:color w:val="000000"/>
          <w:szCs w:val="24"/>
        </w:rPr>
        <w:t>s</w:t>
      </w:r>
      <w:r w:rsidRPr="00314872">
        <w:rPr>
          <w:rFonts w:eastAsia="Times New Roman" w:cs="Times New Roman"/>
          <w:color w:val="000000"/>
          <w:szCs w:val="24"/>
        </w:rPr>
        <w:t>)] in the [preparation] [presentation] of an income tax return that was [false] [fraudulent</w:t>
      </w:r>
      <w:proofErr w:type="gramStart"/>
      <w:r w:rsidRPr="00314872">
        <w:rPr>
          <w:rFonts w:eastAsia="Times New Roman" w:cs="Times New Roman"/>
          <w:color w:val="000000"/>
          <w:szCs w:val="24"/>
        </w:rPr>
        <w:t>];</w:t>
      </w:r>
      <w:proofErr w:type="gramEnd"/>
      <w:r w:rsidRPr="00314872">
        <w:rPr>
          <w:rFonts w:eastAsia="Times New Roman" w:cs="Times New Roman"/>
          <w:color w:val="000000"/>
          <w:szCs w:val="24"/>
        </w:rPr>
        <w:t xml:space="preserve"> </w:t>
      </w:r>
    </w:p>
    <w:p w14:paraId="65433A60" w14:textId="77777777" w:rsidR="00314872" w:rsidRPr="00314872" w:rsidRDefault="00314872" w:rsidP="00314872">
      <w:pPr>
        <w:rPr>
          <w:rFonts w:eastAsia="Times New Roman" w:cs="Times New Roman"/>
          <w:color w:val="000000"/>
          <w:szCs w:val="24"/>
        </w:rPr>
      </w:pPr>
    </w:p>
    <w:p w14:paraId="5F236E08"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Second, the income tax return was [false] [fraudulent] as to any material matter necessary to a determination of whether income tax was owed; and</w:t>
      </w:r>
    </w:p>
    <w:p w14:paraId="6D411E17" w14:textId="77777777" w:rsidR="00314872" w:rsidRPr="00314872" w:rsidRDefault="00314872" w:rsidP="00314872">
      <w:pPr>
        <w:rPr>
          <w:rFonts w:eastAsia="Times New Roman" w:cs="Times New Roman"/>
          <w:color w:val="000000"/>
          <w:szCs w:val="24"/>
        </w:rPr>
      </w:pPr>
    </w:p>
    <w:p w14:paraId="762C5BDA"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Third, the defendant acted willfully.</w:t>
      </w:r>
    </w:p>
    <w:p w14:paraId="1ECCB202" w14:textId="77777777" w:rsidR="00314872" w:rsidRPr="00314872" w:rsidRDefault="00314872" w:rsidP="00314872">
      <w:pPr>
        <w:rPr>
          <w:rFonts w:eastAsia="Times New Roman" w:cs="Times New Roman"/>
          <w:color w:val="000000"/>
          <w:szCs w:val="24"/>
        </w:rPr>
      </w:pPr>
    </w:p>
    <w:p w14:paraId="2DD5BB4A"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The government is not required to prove that the taxpayer knew that the return was false.</w:t>
      </w:r>
    </w:p>
    <w:p w14:paraId="7B7EC113" w14:textId="77777777" w:rsidR="00314872" w:rsidRPr="00314872" w:rsidRDefault="00314872" w:rsidP="00314872">
      <w:pPr>
        <w:rPr>
          <w:rFonts w:eastAsia="Times New Roman" w:cs="Times New Roman"/>
          <w:color w:val="000000"/>
          <w:szCs w:val="24"/>
        </w:rPr>
      </w:pPr>
    </w:p>
    <w:p w14:paraId="48C1E2C6"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 xml:space="preserve">A matter is material if it had a natural tendency to influence, or was capable of influencing, the </w:t>
      </w:r>
      <w:proofErr w:type="gramStart"/>
      <w:r w:rsidRPr="00314872">
        <w:rPr>
          <w:rFonts w:eastAsia="Times New Roman" w:cs="Times New Roman"/>
          <w:color w:val="000000"/>
          <w:szCs w:val="24"/>
        </w:rPr>
        <w:t>decisions</w:t>
      </w:r>
      <w:proofErr w:type="gramEnd"/>
      <w:r w:rsidRPr="00314872">
        <w:rPr>
          <w:rFonts w:eastAsia="Times New Roman" w:cs="Times New Roman"/>
          <w:color w:val="000000"/>
          <w:szCs w:val="24"/>
        </w:rPr>
        <w:t xml:space="preserve"> or activities of the Internal Revenue Service.</w:t>
      </w:r>
    </w:p>
    <w:p w14:paraId="51259CEC" w14:textId="77777777" w:rsidR="00314872" w:rsidRPr="00314872" w:rsidRDefault="00314872" w:rsidP="00314872">
      <w:pPr>
        <w:rPr>
          <w:rFonts w:eastAsia="Times New Roman" w:cs="Times New Roman"/>
          <w:color w:val="000000"/>
          <w:szCs w:val="24"/>
        </w:rPr>
      </w:pPr>
    </w:p>
    <w:p w14:paraId="2B01DF27" w14:textId="77777777" w:rsidR="00314872" w:rsidRPr="00314872" w:rsidRDefault="00314872" w:rsidP="00314872">
      <w:pPr>
        <w:ind w:right="-180"/>
        <w:jc w:val="center"/>
        <w:rPr>
          <w:rFonts w:eastAsia="Times New Roman" w:cs="Times New Roman"/>
          <w:color w:val="000000"/>
          <w:szCs w:val="24"/>
        </w:rPr>
      </w:pPr>
      <w:r w:rsidRPr="00314872">
        <w:rPr>
          <w:rFonts w:eastAsia="Times New Roman" w:cs="Times New Roman"/>
          <w:b/>
          <w:color w:val="000000"/>
          <w:szCs w:val="24"/>
        </w:rPr>
        <w:t>Comment</w:t>
      </w:r>
    </w:p>
    <w:p w14:paraId="01DAB7B5" w14:textId="77777777" w:rsidR="00314872" w:rsidRPr="00314872" w:rsidRDefault="00314872" w:rsidP="00314872">
      <w:pPr>
        <w:rPr>
          <w:rFonts w:eastAsia="Times New Roman" w:cs="Times New Roman"/>
          <w:color w:val="000000"/>
          <w:szCs w:val="24"/>
        </w:rPr>
      </w:pPr>
    </w:p>
    <w:p w14:paraId="3EC65ABE"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r>
      <w:r w:rsidRPr="00314872">
        <w:rPr>
          <w:rFonts w:eastAsia="Times New Roman" w:cs="Times New Roman"/>
          <w:i/>
          <w:color w:val="000000"/>
          <w:szCs w:val="24"/>
        </w:rPr>
        <w:t>See</w:t>
      </w:r>
      <w:r w:rsidRPr="00314872">
        <w:rPr>
          <w:rFonts w:eastAsia="Times New Roman" w:cs="Times New Roman"/>
          <w:color w:val="000000"/>
          <w:szCs w:val="24"/>
        </w:rPr>
        <w:t xml:space="preserve"> Instruction 22.6 (</w:t>
      </w:r>
      <w:proofErr w:type="gramStart"/>
      <w:r w:rsidRPr="00314872">
        <w:rPr>
          <w:rFonts w:eastAsia="Times New Roman" w:cs="Times New Roman"/>
          <w:color w:val="000000"/>
          <w:szCs w:val="24"/>
        </w:rPr>
        <w:t>Willfully—Defined</w:t>
      </w:r>
      <w:proofErr w:type="gramEnd"/>
      <w:r w:rsidRPr="00314872">
        <w:rPr>
          <w:rFonts w:eastAsia="Times New Roman" w:cs="Times New Roman"/>
          <w:color w:val="000000"/>
          <w:szCs w:val="24"/>
        </w:rPr>
        <w:t>) as to the meaning of “willfully” in the context of prosecutions for violations of Title 26.</w:t>
      </w:r>
    </w:p>
    <w:p w14:paraId="5A940982" w14:textId="77777777" w:rsidR="00314872" w:rsidRPr="00314872" w:rsidRDefault="00314872" w:rsidP="00314872">
      <w:pPr>
        <w:rPr>
          <w:rFonts w:eastAsia="Times New Roman" w:cs="Times New Roman"/>
          <w:color w:val="000000"/>
          <w:szCs w:val="24"/>
        </w:rPr>
      </w:pPr>
    </w:p>
    <w:p w14:paraId="7C3DB2F0" w14:textId="77777777" w:rsidR="00314872" w:rsidRPr="00314872" w:rsidRDefault="00314872" w:rsidP="00314872">
      <w:pPr>
        <w:rPr>
          <w:rFonts w:eastAsia="Times New Roman" w:cs="Times New Roman"/>
          <w:color w:val="000000"/>
          <w:szCs w:val="24"/>
        </w:rPr>
      </w:pPr>
      <w:r w:rsidRPr="00314872">
        <w:rPr>
          <w:rFonts w:eastAsia="Times New Roman" w:cs="Times New Roman"/>
          <w:color w:val="000000"/>
          <w:szCs w:val="24"/>
        </w:rPr>
        <w:tab/>
        <w:t xml:space="preserve">“Under </w:t>
      </w:r>
      <w:bookmarkStart w:id="7" w:name="SR;10761"/>
      <w:bookmarkEnd w:id="7"/>
      <w:r w:rsidRPr="00314872">
        <w:rPr>
          <w:rFonts w:eastAsia="Times New Roman" w:cs="Times New Roman"/>
          <w:color w:val="000000"/>
          <w:szCs w:val="24"/>
        </w:rPr>
        <w:t xml:space="preserve">§ 7206(2), the </w:t>
      </w:r>
      <w:bookmarkStart w:id="8" w:name="SR;10764"/>
      <w:bookmarkEnd w:id="8"/>
      <w:r w:rsidRPr="00314872">
        <w:rPr>
          <w:rFonts w:eastAsia="Times New Roman" w:cs="Times New Roman"/>
          <w:color w:val="000000"/>
          <w:szCs w:val="24"/>
        </w:rPr>
        <w:t xml:space="preserve">government must </w:t>
      </w:r>
      <w:bookmarkStart w:id="9" w:name="SR;10766"/>
      <w:bookmarkEnd w:id="9"/>
      <w:r w:rsidRPr="00314872">
        <w:rPr>
          <w:rFonts w:eastAsia="Times New Roman" w:cs="Times New Roman"/>
          <w:color w:val="000000"/>
          <w:szCs w:val="24"/>
        </w:rPr>
        <w:t xml:space="preserve">prove that ‘(1) the </w:t>
      </w:r>
      <w:bookmarkStart w:id="10" w:name="SR;10770"/>
      <w:bookmarkEnd w:id="10"/>
      <w:r w:rsidRPr="00314872">
        <w:rPr>
          <w:rFonts w:eastAsia="Times New Roman" w:cs="Times New Roman"/>
          <w:color w:val="000000"/>
          <w:szCs w:val="24"/>
        </w:rPr>
        <w:t xml:space="preserve">defendant aided, assisted, or otherwise caused the preparation and presentation of a </w:t>
      </w:r>
      <w:bookmarkStart w:id="11" w:name="SR;10782"/>
      <w:bookmarkEnd w:id="11"/>
      <w:r w:rsidRPr="00314872">
        <w:rPr>
          <w:rFonts w:eastAsia="Times New Roman" w:cs="Times New Roman"/>
          <w:color w:val="000000"/>
          <w:szCs w:val="24"/>
        </w:rPr>
        <w:t xml:space="preserve">return; (2) that the </w:t>
      </w:r>
      <w:bookmarkStart w:id="12" w:name="SR;10786"/>
      <w:bookmarkEnd w:id="12"/>
      <w:r w:rsidRPr="00314872">
        <w:rPr>
          <w:rFonts w:eastAsia="Times New Roman" w:cs="Times New Roman"/>
          <w:color w:val="000000"/>
          <w:szCs w:val="24"/>
        </w:rPr>
        <w:t xml:space="preserve">return was fraudulent or </w:t>
      </w:r>
      <w:bookmarkStart w:id="13" w:name="SR;10790"/>
      <w:bookmarkEnd w:id="13"/>
      <w:r w:rsidRPr="00314872">
        <w:rPr>
          <w:rFonts w:eastAsia="Times New Roman" w:cs="Times New Roman"/>
          <w:color w:val="000000"/>
          <w:szCs w:val="24"/>
        </w:rPr>
        <w:t xml:space="preserve">false as to a material matter; and (3) the act of the </w:t>
      </w:r>
      <w:bookmarkStart w:id="14" w:name="SR;10802"/>
      <w:bookmarkEnd w:id="14"/>
      <w:r w:rsidRPr="00314872">
        <w:rPr>
          <w:rFonts w:eastAsia="Times New Roman" w:cs="Times New Roman"/>
          <w:color w:val="000000"/>
          <w:szCs w:val="24"/>
        </w:rPr>
        <w:t xml:space="preserve">defendant was willful.”’  </w:t>
      </w:r>
      <w:r w:rsidRPr="00314872">
        <w:rPr>
          <w:rFonts w:eastAsia="Times New Roman" w:cs="Times New Roman"/>
          <w:i/>
          <w:color w:val="000000"/>
          <w:szCs w:val="24"/>
        </w:rPr>
        <w:t>United States v. Smith</w:t>
      </w:r>
      <w:r w:rsidRPr="00314872">
        <w:rPr>
          <w:rFonts w:eastAsia="Times New Roman" w:cs="Times New Roman"/>
          <w:color w:val="000000"/>
          <w:szCs w:val="24"/>
        </w:rPr>
        <w:t>,</w:t>
      </w:r>
      <w:r w:rsidRPr="00314872">
        <w:rPr>
          <w:rFonts w:eastAsia="Times New Roman" w:cs="Times New Roman"/>
          <w:i/>
          <w:color w:val="000000"/>
          <w:szCs w:val="24"/>
        </w:rPr>
        <w:t xml:space="preserve"> </w:t>
      </w:r>
      <w:r w:rsidRPr="00314872">
        <w:rPr>
          <w:rFonts w:eastAsia="Times New Roman" w:cs="Times New Roman"/>
          <w:color w:val="000000"/>
          <w:szCs w:val="24"/>
        </w:rPr>
        <w:t xml:space="preserve">424 F.3d 992, 1009 (9th Cir. 2005) (quoting </w:t>
      </w:r>
      <w:r w:rsidRPr="00314872">
        <w:rPr>
          <w:rFonts w:eastAsia="Times New Roman" w:cs="Times New Roman"/>
          <w:i/>
          <w:color w:val="000000"/>
          <w:szCs w:val="24"/>
        </w:rPr>
        <w:t>United States v. Salerno,</w:t>
      </w:r>
      <w:r w:rsidRPr="00314872">
        <w:rPr>
          <w:rFonts w:eastAsia="Times New Roman" w:cs="Times New Roman"/>
          <w:color w:val="000000"/>
          <w:szCs w:val="24"/>
        </w:rPr>
        <w:t xml:space="preserve"> 902 F.2d 1429, 1432 (9th Cir. 1990)). </w:t>
      </w:r>
    </w:p>
    <w:p w14:paraId="6606A4E9" w14:textId="77777777" w:rsidR="00314872" w:rsidRPr="00314872" w:rsidRDefault="00314872" w:rsidP="00314872">
      <w:pPr>
        <w:rPr>
          <w:rFonts w:eastAsia="Times New Roman" w:cs="Times New Roman"/>
          <w:color w:val="000000"/>
          <w:szCs w:val="24"/>
        </w:rPr>
      </w:pPr>
    </w:p>
    <w:p w14:paraId="041B3BFF" w14:textId="77777777" w:rsidR="00F300BB" w:rsidRPr="00742622" w:rsidRDefault="00314872" w:rsidP="00F300BB">
      <w:pPr>
        <w:rPr>
          <w:rFonts w:eastAsia="Times New Roman" w:cs="Times New Roman"/>
          <w:color w:val="000000"/>
          <w:szCs w:val="24"/>
        </w:rPr>
      </w:pPr>
      <w:r w:rsidRPr="00314872">
        <w:rPr>
          <w:rFonts w:eastAsia="Times New Roman" w:cs="Times New Roman"/>
          <w:color w:val="000000"/>
          <w:szCs w:val="24"/>
        </w:rPr>
        <w:tab/>
        <w:t xml:space="preserve"> </w:t>
      </w:r>
      <w:r w:rsidR="00F300BB" w:rsidRPr="00742622">
        <w:rPr>
          <w:rFonts w:eastAsia="Times New Roman" w:cs="Times New Roman"/>
          <w:color w:val="000000"/>
          <w:szCs w:val="24"/>
        </w:rPr>
        <w:t>False information is material if it had a natural tendency to influence</w:t>
      </w:r>
      <w:r w:rsidR="00F300BB">
        <w:rPr>
          <w:rFonts w:eastAsia="Times New Roman" w:cs="Times New Roman"/>
          <w:color w:val="000000"/>
          <w:szCs w:val="24"/>
        </w:rPr>
        <w:t>,</w:t>
      </w:r>
      <w:r w:rsidR="00F300BB" w:rsidRPr="00742622">
        <w:rPr>
          <w:rFonts w:eastAsia="Times New Roman" w:cs="Times New Roman"/>
          <w:color w:val="000000"/>
          <w:szCs w:val="24"/>
        </w:rPr>
        <w:t xml:space="preserve"> or </w:t>
      </w:r>
      <w:proofErr w:type="gramStart"/>
      <w:r w:rsidR="00F300BB" w:rsidRPr="00742622">
        <w:rPr>
          <w:rFonts w:eastAsia="Times New Roman" w:cs="Times New Roman"/>
          <w:color w:val="000000"/>
          <w:szCs w:val="24"/>
        </w:rPr>
        <w:t>was capable of influencing</w:t>
      </w:r>
      <w:proofErr w:type="gramEnd"/>
      <w:r w:rsidR="00F300BB" w:rsidRPr="00742622">
        <w:rPr>
          <w:rFonts w:eastAsia="Times New Roman" w:cs="Times New Roman"/>
          <w:color w:val="000000"/>
          <w:szCs w:val="24"/>
        </w:rPr>
        <w:t xml:space="preserve"> or affecting</w:t>
      </w:r>
      <w:r w:rsidR="00F300BB">
        <w:rPr>
          <w:rFonts w:eastAsia="Times New Roman" w:cs="Times New Roman"/>
          <w:color w:val="000000"/>
          <w:szCs w:val="24"/>
        </w:rPr>
        <w:t>,</w:t>
      </w:r>
      <w:r w:rsidR="00F300BB" w:rsidRPr="00742622">
        <w:rPr>
          <w:rFonts w:eastAsia="Times New Roman" w:cs="Times New Roman"/>
          <w:color w:val="000000"/>
          <w:szCs w:val="24"/>
        </w:rPr>
        <w:t xml:space="preserve"> the ability of the IRS to audit or verify the accuracy of the tax return or a related return.  </w:t>
      </w:r>
      <w:r w:rsidR="00F300BB" w:rsidRPr="00742622">
        <w:rPr>
          <w:rFonts w:eastAsia="Times New Roman" w:cs="Times New Roman"/>
          <w:i/>
          <w:color w:val="000000"/>
          <w:szCs w:val="24"/>
        </w:rPr>
        <w:t>See United States v. Gaudin</w:t>
      </w:r>
      <w:r w:rsidR="00F300BB"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00F300BB" w:rsidRPr="00742622">
        <w:rPr>
          <w:rFonts w:eastAsia="Times New Roman" w:cs="Times New Roman"/>
          <w:i/>
          <w:color w:val="000000"/>
          <w:szCs w:val="24"/>
        </w:rPr>
        <w:t>Kungys</w:t>
      </w:r>
      <w:proofErr w:type="spellEnd"/>
      <w:r w:rsidR="00F300BB" w:rsidRPr="00742622">
        <w:rPr>
          <w:rFonts w:eastAsia="Times New Roman" w:cs="Times New Roman"/>
          <w:i/>
          <w:color w:val="000000"/>
          <w:szCs w:val="24"/>
        </w:rPr>
        <w:t xml:space="preserve"> v. United States,</w:t>
      </w:r>
      <w:r w:rsidR="00F300BB" w:rsidRPr="00742622">
        <w:rPr>
          <w:rFonts w:eastAsia="Times New Roman" w:cs="Times New Roman"/>
          <w:color w:val="000000"/>
          <w:szCs w:val="24"/>
        </w:rPr>
        <w:t xml:space="preserve"> 485 U.S. 759, 770 (1988)); </w:t>
      </w:r>
      <w:r w:rsidR="00F300BB" w:rsidRPr="00742622">
        <w:rPr>
          <w:rFonts w:eastAsia="Times New Roman" w:cs="Times New Roman"/>
          <w:i/>
          <w:color w:val="000000"/>
          <w:szCs w:val="24"/>
        </w:rPr>
        <w:t>see also United States v. Peterson</w:t>
      </w:r>
      <w:r w:rsidR="00F300BB" w:rsidRPr="00742622">
        <w:rPr>
          <w:rFonts w:eastAsia="Times New Roman" w:cs="Times New Roman"/>
          <w:color w:val="000000"/>
          <w:szCs w:val="24"/>
        </w:rPr>
        <w:t xml:space="preserve">, 538 F.3d 1064, 1067 (9th Cir. 2008) (suggesting district courts should </w:t>
      </w:r>
      <w:r w:rsidR="00F300BB">
        <w:rPr>
          <w:rFonts w:eastAsia="Times New Roman" w:cs="Times New Roman"/>
          <w:color w:val="000000"/>
          <w:szCs w:val="24"/>
        </w:rPr>
        <w:t xml:space="preserve">use </w:t>
      </w:r>
      <w:r w:rsidR="00F300BB" w:rsidRPr="00742622">
        <w:rPr>
          <w:rFonts w:eastAsia="Times New Roman" w:cs="Times New Roman"/>
          <w:color w:val="000000"/>
          <w:szCs w:val="24"/>
        </w:rPr>
        <w:t xml:space="preserve">materiality language </w:t>
      </w:r>
      <w:r w:rsidR="00F300BB">
        <w:rPr>
          <w:rFonts w:eastAsia="Times New Roman" w:cs="Times New Roman"/>
          <w:color w:val="000000"/>
          <w:szCs w:val="24"/>
        </w:rPr>
        <w:t xml:space="preserve">approved in </w:t>
      </w:r>
      <w:r w:rsidR="00F300BB" w:rsidRPr="00742622">
        <w:rPr>
          <w:rFonts w:eastAsia="Times New Roman" w:cs="Times New Roman"/>
          <w:i/>
          <w:color w:val="000000"/>
          <w:szCs w:val="24"/>
        </w:rPr>
        <w:t>Gaudin</w:t>
      </w:r>
      <w:r w:rsidR="00F300BB"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00F300BB" w:rsidRPr="00742622">
        <w:rPr>
          <w:rFonts w:eastAsia="Times New Roman" w:cs="Times New Roman"/>
          <w:i/>
          <w:color w:val="000000"/>
          <w:szCs w:val="24"/>
        </w:rPr>
        <w:t xml:space="preserve">United States v. </w:t>
      </w:r>
      <w:proofErr w:type="spellStart"/>
      <w:r w:rsidR="00F300BB" w:rsidRPr="00742622">
        <w:rPr>
          <w:rFonts w:eastAsia="Times New Roman" w:cs="Times New Roman"/>
          <w:i/>
          <w:color w:val="000000"/>
          <w:szCs w:val="24"/>
        </w:rPr>
        <w:t>Matsumaru</w:t>
      </w:r>
      <w:proofErr w:type="spellEnd"/>
      <w:r w:rsidR="00F300BB" w:rsidRPr="00742622">
        <w:rPr>
          <w:rFonts w:eastAsia="Times New Roman" w:cs="Times New Roman"/>
          <w:color w:val="000000"/>
          <w:szCs w:val="24"/>
        </w:rPr>
        <w:t>, 244 F.3d 1092, 1101 (9th Cir. 2001)</w:t>
      </w:r>
      <w:r w:rsidR="00F300BB">
        <w:rPr>
          <w:rFonts w:eastAsia="Times New Roman" w:cs="Times New Roman"/>
          <w:color w:val="000000"/>
          <w:szCs w:val="24"/>
        </w:rPr>
        <w:t xml:space="preserve"> (quoting </w:t>
      </w:r>
      <w:r w:rsidR="00F300BB" w:rsidRPr="00742622">
        <w:rPr>
          <w:rFonts w:eastAsia="Times New Roman" w:cs="Times New Roman"/>
          <w:i/>
          <w:color w:val="000000"/>
          <w:szCs w:val="24"/>
        </w:rPr>
        <w:t>United States v. Serv. Deli Inc</w:t>
      </w:r>
      <w:r w:rsidR="00F300BB" w:rsidRPr="00742622">
        <w:rPr>
          <w:rFonts w:eastAsia="Times New Roman" w:cs="Times New Roman"/>
          <w:color w:val="000000"/>
          <w:szCs w:val="24"/>
        </w:rPr>
        <w:t>., 151 F.3d 938, 941 (9th Cir. 1998)</w:t>
      </w:r>
      <w:r w:rsidR="00F300BB">
        <w:rPr>
          <w:rFonts w:eastAsia="Times New Roman" w:cs="Times New Roman"/>
          <w:color w:val="000000"/>
          <w:szCs w:val="24"/>
        </w:rPr>
        <w:t>)</w:t>
      </w:r>
      <w:r w:rsidR="00F300BB" w:rsidRPr="00742622">
        <w:rPr>
          <w:rFonts w:eastAsia="Times New Roman" w:cs="Times New Roman"/>
          <w:color w:val="000000"/>
          <w:szCs w:val="24"/>
        </w:rPr>
        <w:t xml:space="preserve">. </w:t>
      </w:r>
    </w:p>
    <w:p w14:paraId="72BF48FD" w14:textId="23D9633B" w:rsidR="00314872" w:rsidRPr="00314872" w:rsidRDefault="00314872" w:rsidP="00314872">
      <w:pPr>
        <w:rPr>
          <w:rFonts w:eastAsia="Times New Roman" w:cs="Times New Roman"/>
          <w:color w:val="000000"/>
          <w:szCs w:val="24"/>
        </w:rPr>
      </w:pPr>
    </w:p>
    <w:p w14:paraId="0ACE18C0" w14:textId="6409AC03" w:rsidR="00C97E04" w:rsidRPr="00314872" w:rsidRDefault="00C97E04" w:rsidP="00314872"/>
    <w:sectPr w:rsidR="00C97E04" w:rsidRPr="0031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D38DE"/>
    <w:rsid w:val="00CF41C5"/>
    <w:rsid w:val="00D0111A"/>
    <w:rsid w:val="00D068D6"/>
    <w:rsid w:val="00D0777F"/>
    <w:rsid w:val="00D27A32"/>
    <w:rsid w:val="00D437BB"/>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00BB"/>
    <w:rsid w:val="00F35042"/>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2022-08-23T21:40:00Z</dcterms:created>
  <dcterms:modified xsi:type="dcterms:W3CDTF">2022-08-23T21:40:00Z</dcterms:modified>
</cp:coreProperties>
</file>