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658B" w14:textId="77777777" w:rsidR="00D62DAE" w:rsidRDefault="00D62DAE" w:rsidP="00D62DA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24"/>
      <w:bookmarkStart w:id="1" w:name="_Toc83310895"/>
      <w:bookmarkStart w:id="2" w:name="_Toc83362680"/>
      <w:bookmarkStart w:id="3" w:name="_Toc83363089"/>
      <w:bookmarkStart w:id="4" w:name="_Toc90310148"/>
      <w:bookmarkStart w:id="5" w:name="_Toc90390006"/>
      <w:bookmarkStart w:id="6" w:name="_Toc90860586"/>
      <w:r w:rsidRPr="00D62DAE">
        <w:rPr>
          <w:rFonts w:cs="Times New Roman"/>
          <w:b/>
          <w:bCs/>
          <w:szCs w:val="24"/>
        </w:rPr>
        <w:t xml:space="preserve">22.9 Bulk Cash Smuggling </w:t>
      </w:r>
    </w:p>
    <w:p w14:paraId="195672FD" w14:textId="2BBB6E8A" w:rsidR="00D62DAE" w:rsidRPr="00D62DAE" w:rsidRDefault="00D62DAE" w:rsidP="00D62DA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D62DAE">
        <w:rPr>
          <w:rFonts w:cs="Times New Roman"/>
          <w:b/>
          <w:bCs/>
          <w:szCs w:val="24"/>
        </w:rPr>
        <w:t>(31 U.S.C. § 5332(a))</w:t>
      </w:r>
      <w:bookmarkEnd w:id="0"/>
      <w:bookmarkEnd w:id="1"/>
      <w:bookmarkEnd w:id="2"/>
      <w:bookmarkEnd w:id="3"/>
      <w:bookmarkEnd w:id="4"/>
      <w:bookmarkEnd w:id="5"/>
      <w:bookmarkEnd w:id="6"/>
    </w:p>
    <w:p w14:paraId="24861793" w14:textId="77777777" w:rsidR="00D62DAE" w:rsidRPr="00D62DAE" w:rsidRDefault="00D62DAE" w:rsidP="00D62DAE">
      <w:pPr>
        <w:ind w:right="-180"/>
        <w:rPr>
          <w:rFonts w:eastAsia="Times New Roman" w:cs="Times New Roman"/>
          <w:color w:val="000000"/>
          <w:szCs w:val="24"/>
        </w:rPr>
      </w:pPr>
    </w:p>
    <w:p w14:paraId="247E1797" w14:textId="77777777" w:rsidR="00441782" w:rsidRPr="00742622" w:rsidRDefault="00D62DAE" w:rsidP="00441782">
      <w:pPr>
        <w:rPr>
          <w:rFonts w:eastAsia="Times New Roman" w:cs="Times New Roman"/>
          <w:color w:val="000000"/>
          <w:szCs w:val="24"/>
        </w:rPr>
      </w:pPr>
      <w:r w:rsidRPr="00D62DAE">
        <w:rPr>
          <w:rFonts w:eastAsia="Times New Roman" w:cs="Times New Roman"/>
          <w:color w:val="000000"/>
          <w:szCs w:val="24"/>
        </w:rPr>
        <w:tab/>
      </w:r>
      <w:r w:rsidR="00441782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bulk cash smuggling in violation of Section 5332(a) of Title 31 of the United States Code.  </w:t>
      </w:r>
      <w:r w:rsidR="00441782">
        <w:rPr>
          <w:rFonts w:eastAsia="Times New Roman" w:cs="Times New Roman"/>
          <w:color w:val="000000"/>
          <w:szCs w:val="24"/>
        </w:rPr>
        <w:t>For</w:t>
      </w:r>
      <w:r w:rsidR="00441782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145BC331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1F5BDF48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knowingly concealed more than $10,000 in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monetary instrument</w:t>
      </w:r>
      <w:r w:rsidRPr="00742622">
        <w:rPr>
          <w:rFonts w:eastAsia="Times New Roman" w:cs="Times New Roman"/>
          <w:color w:val="000000"/>
          <w:szCs w:val="24"/>
        </w:rPr>
        <w:t>] [[on his or her person] [in any conveyance, article of luggage, merchandise</w:t>
      </w:r>
      <w:r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or other container]</w:t>
      </w:r>
      <w:proofErr w:type="gramStart"/>
      <w:r w:rsidRPr="00742622">
        <w:rPr>
          <w:rFonts w:eastAsia="Times New Roman" w:cs="Times New Roman"/>
          <w:color w:val="000000"/>
          <w:szCs w:val="24"/>
        </w:rPr>
        <w:t>];</w:t>
      </w:r>
      <w:proofErr w:type="gramEnd"/>
    </w:p>
    <w:p w14:paraId="229194A4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460015FE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defendant [transported] [attempted to transport] the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monetary instrument</w:t>
      </w:r>
      <w:r w:rsidRPr="00742622">
        <w:rPr>
          <w:rFonts w:eastAsia="Times New Roman" w:cs="Times New Roman"/>
          <w:color w:val="000000"/>
          <w:szCs w:val="24"/>
        </w:rPr>
        <w:t>] [[from a place within the United States to a place outside the United States] [from a place outside the United States to a place within the United States]</w:t>
      </w:r>
      <w:proofErr w:type="gramStart"/>
      <w:r w:rsidRPr="00742622">
        <w:rPr>
          <w:rFonts w:eastAsia="Times New Roman" w:cs="Times New Roman"/>
          <w:color w:val="000000"/>
          <w:szCs w:val="24"/>
        </w:rPr>
        <w:t>];</w:t>
      </w:r>
      <w:proofErr w:type="gramEnd"/>
    </w:p>
    <w:p w14:paraId="0C5896E1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3DA0F4E7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Third, the defendant knew that a report of the amount concealed was required to be filed with the Secretary of Treasury; and </w:t>
      </w:r>
    </w:p>
    <w:p w14:paraId="62E0207A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4B4ACB00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Fourth, the defendant intended to evade filing such a report.</w:t>
      </w:r>
    </w:p>
    <w:p w14:paraId="0F5AA14F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22EB132A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The intent to evade the reporting requirement can arise at any time prior to (and including) the moment of [attempted] transportation.  It is not necessary that the defendant have such intent at the time the</w:t>
      </w:r>
      <w:r>
        <w:rPr>
          <w:rFonts w:eastAsia="Times New Roman" w:cs="Times New Roman"/>
          <w:color w:val="000000"/>
          <w:szCs w:val="24"/>
        </w:rPr>
        <w:t xml:space="preserve"> actual</w:t>
      </w:r>
      <w:r w:rsidRPr="00742622">
        <w:rPr>
          <w:rFonts w:eastAsia="Times New Roman" w:cs="Times New Roman"/>
          <w:color w:val="000000"/>
          <w:szCs w:val="24"/>
        </w:rPr>
        <w:t xml:space="preserve"> concealment occurred.</w:t>
      </w:r>
    </w:p>
    <w:p w14:paraId="2F4B0654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6C3E96B6" w14:textId="77777777" w:rsidR="00441782" w:rsidRPr="00742622" w:rsidRDefault="00441782" w:rsidP="00441782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3828A7EC" w14:textId="77777777" w:rsidR="00441782" w:rsidRPr="00742622" w:rsidRDefault="00441782" w:rsidP="00441782">
      <w:pPr>
        <w:tabs>
          <w:tab w:val="left" w:pos="9540"/>
        </w:tabs>
        <w:rPr>
          <w:rFonts w:eastAsia="Times New Roman" w:cs="Times New Roman"/>
          <w:color w:val="000000"/>
          <w:szCs w:val="24"/>
        </w:rPr>
      </w:pPr>
    </w:p>
    <w:p w14:paraId="0ABEE07B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authority for the last paragraph in the instruction is found in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Tatoyan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474 F.3d 1174, 1180 (9th Cir. 2007).</w:t>
      </w:r>
    </w:p>
    <w:p w14:paraId="57B676B2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</w:p>
    <w:p w14:paraId="0DF4645B" w14:textId="77777777" w:rsidR="00441782" w:rsidRPr="00742622" w:rsidRDefault="00441782" w:rsidP="0044178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The penalties set forth in 31 U.S.C. § 5322—</w:t>
      </w:r>
      <w:proofErr w:type="gramStart"/>
      <w:r w:rsidRPr="00742622">
        <w:rPr>
          <w:rFonts w:eastAsia="Times New Roman" w:cs="Times New Roman"/>
          <w:color w:val="000000"/>
          <w:szCs w:val="24"/>
        </w:rPr>
        <w:t>in particular a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fine of up to $250,000</w:t>
      </w:r>
      <w:r>
        <w:rPr>
          <w:rFonts w:eastAsia="Times New Roman" w:cs="Times New Roman"/>
          <w:color w:val="000000"/>
          <w:szCs w:val="24"/>
        </w:rPr>
        <w:t>—</w:t>
      </w:r>
      <w:r w:rsidRPr="00742622">
        <w:rPr>
          <w:rFonts w:eastAsia="Times New Roman" w:cs="Times New Roman"/>
          <w:color w:val="000000"/>
          <w:szCs w:val="24"/>
        </w:rPr>
        <w:t xml:space="preserve">do not apply unless the jury makes an additional explicit finding that the defendant acted “willfully.” 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Tatoyan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474 F.3d at 1180.  Absent such a finding, the applicable penalties are found in 31 U.S.C. § 5332(b) and include a forfeiture provision, but not a fine.  </w:t>
      </w:r>
      <w:r>
        <w:rPr>
          <w:rFonts w:eastAsia="Times New Roman" w:cs="Times New Roman"/>
          <w:i/>
          <w:color w:val="000000"/>
          <w:szCs w:val="24"/>
        </w:rPr>
        <w:t>Id.</w:t>
      </w:r>
      <w:r w:rsidRPr="00742622">
        <w:rPr>
          <w:rFonts w:eastAsia="Times New Roman" w:cs="Times New Roman"/>
          <w:color w:val="000000"/>
          <w:szCs w:val="24"/>
        </w:rPr>
        <w:t xml:space="preserve"> at 1183.</w:t>
      </w:r>
    </w:p>
    <w:p w14:paraId="50495ACF" w14:textId="73BABACA" w:rsidR="00D62DAE" w:rsidRPr="00D62DAE" w:rsidRDefault="00D62DAE" w:rsidP="00441782">
      <w:pPr>
        <w:rPr>
          <w:rFonts w:eastAsia="Times New Roman" w:cs="Times New Roman"/>
          <w:color w:val="000000"/>
          <w:szCs w:val="24"/>
        </w:rPr>
      </w:pPr>
    </w:p>
    <w:p w14:paraId="292DA199" w14:textId="77777777" w:rsidR="00D62DAE" w:rsidRPr="00D62DAE" w:rsidRDefault="00D62DAE" w:rsidP="00D62DAE">
      <w:pPr>
        <w:spacing w:line="0" w:lineRule="atLeast"/>
        <w:rPr>
          <w:rFonts w:eastAsia="Times New Roman" w:cs="Times New Roman"/>
          <w:szCs w:val="24"/>
        </w:rPr>
      </w:pPr>
    </w:p>
    <w:p w14:paraId="569D41B9" w14:textId="77777777" w:rsidR="00D62DAE" w:rsidRPr="00D62DAE" w:rsidRDefault="00D62DAE" w:rsidP="00D62DAE">
      <w:pPr>
        <w:rPr>
          <w:szCs w:val="24"/>
        </w:rPr>
      </w:pPr>
    </w:p>
    <w:p w14:paraId="0ACE18C0" w14:textId="6409AC03" w:rsidR="00C97E04" w:rsidRPr="00D62DAE" w:rsidRDefault="00C97E04" w:rsidP="00D62DAE"/>
    <w:sectPr w:rsidR="00C97E04" w:rsidRPr="00D6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51B8E"/>
    <w:rsid w:val="002810F9"/>
    <w:rsid w:val="00287F3D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03D9"/>
    <w:rsid w:val="002F2125"/>
    <w:rsid w:val="00311B89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1782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B56C9"/>
    <w:rsid w:val="005C5C60"/>
    <w:rsid w:val="005D7F8A"/>
    <w:rsid w:val="005F312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1F25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2022-08-23T21:50:00Z</dcterms:created>
  <dcterms:modified xsi:type="dcterms:W3CDTF">2022-08-23T21:50:00Z</dcterms:modified>
</cp:coreProperties>
</file>