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3FFD" w14:textId="77777777" w:rsidR="00F941BE" w:rsidRPr="00F941BE" w:rsidRDefault="00F941BE" w:rsidP="00F941BE">
      <w:pPr>
        <w:autoSpaceDE w:val="0"/>
        <w:autoSpaceDN w:val="0"/>
        <w:adjustRightInd w:val="0"/>
        <w:ind w:left="420" w:hanging="240"/>
        <w:jc w:val="center"/>
        <w:outlineLvl w:val="1"/>
        <w:rPr>
          <w:rFonts w:cs="Times New Roman"/>
          <w:b/>
          <w:bCs/>
          <w:szCs w:val="24"/>
        </w:rPr>
      </w:pPr>
      <w:bookmarkStart w:id="0" w:name="_Toc73698841"/>
      <w:bookmarkStart w:id="1" w:name="_Toc83310912"/>
      <w:bookmarkStart w:id="2" w:name="_Toc83362697"/>
      <w:bookmarkStart w:id="3" w:name="_Toc83363106"/>
      <w:bookmarkStart w:id="4" w:name="_Toc90310165"/>
      <w:bookmarkStart w:id="5" w:name="_Toc90390023"/>
      <w:bookmarkStart w:id="6" w:name="_Toc90860603"/>
      <w:r w:rsidRPr="00F941BE">
        <w:rPr>
          <w:rFonts w:cs="Times New Roman"/>
          <w:b/>
          <w:bCs/>
          <w:szCs w:val="24"/>
        </w:rPr>
        <w:t>23.16 Trade Secret—Defined (18 U.S.C. § 1839(3))</w:t>
      </w:r>
      <w:bookmarkEnd w:id="0"/>
      <w:bookmarkEnd w:id="1"/>
      <w:bookmarkEnd w:id="2"/>
      <w:bookmarkEnd w:id="3"/>
      <w:bookmarkEnd w:id="4"/>
      <w:bookmarkEnd w:id="5"/>
      <w:bookmarkEnd w:id="6"/>
    </w:p>
    <w:p w14:paraId="071EBD28" w14:textId="77777777" w:rsidR="00F941BE" w:rsidRPr="00F941BE" w:rsidRDefault="00F941BE" w:rsidP="00F941BE">
      <w:pPr>
        <w:rPr>
          <w:rFonts w:eastAsia="Times New Roman" w:cs="Times New Roman"/>
          <w:color w:val="000000"/>
          <w:szCs w:val="24"/>
        </w:rPr>
      </w:pPr>
    </w:p>
    <w:p w14:paraId="414B5EE7" w14:textId="77777777" w:rsidR="00F941BE" w:rsidRPr="00F941BE" w:rsidRDefault="00F941BE" w:rsidP="00F941BE">
      <w:pPr>
        <w:rPr>
          <w:rFonts w:eastAsia="Times New Roman" w:cs="Times New Roman"/>
          <w:color w:val="000000"/>
          <w:szCs w:val="24"/>
        </w:rPr>
      </w:pPr>
      <w:r w:rsidRPr="00F941BE">
        <w:rPr>
          <w:rFonts w:eastAsia="Times New Roman" w:cs="Times New Roman"/>
          <w:color w:val="000000"/>
          <w:szCs w:val="24"/>
        </w:rPr>
        <w:tab/>
        <w:t>The term “trade secret” means all forms and types of financial, business, scientific, technical, economic, or engineering information, including patterns, plans, compilations, program devices, formulas, designs, prototypes, methods, techniques, processes, procedures, programs, or codes, whether tangible or intangible, and whether or how stored, compiled, or memorialized physically, electronically, graphically, photographically, or in writing, if:</w:t>
      </w:r>
    </w:p>
    <w:p w14:paraId="0384A6AD" w14:textId="77777777" w:rsidR="00F941BE" w:rsidRPr="00F941BE" w:rsidRDefault="00F941BE" w:rsidP="00F941BE">
      <w:pPr>
        <w:rPr>
          <w:rFonts w:eastAsia="Times New Roman" w:cs="Times New Roman"/>
          <w:color w:val="000000"/>
          <w:szCs w:val="24"/>
        </w:rPr>
      </w:pPr>
    </w:p>
    <w:p w14:paraId="12FAFDC3" w14:textId="77777777" w:rsidR="00F941BE" w:rsidRPr="00F941BE" w:rsidRDefault="00F941BE" w:rsidP="00F941BE">
      <w:pPr>
        <w:ind w:left="720"/>
        <w:rPr>
          <w:rFonts w:eastAsia="Times New Roman" w:cs="Times New Roman"/>
          <w:color w:val="000000"/>
          <w:szCs w:val="24"/>
        </w:rPr>
      </w:pPr>
      <w:r w:rsidRPr="00F941BE">
        <w:rPr>
          <w:rFonts w:eastAsia="Times New Roman" w:cs="Times New Roman"/>
          <w:color w:val="000000"/>
          <w:szCs w:val="24"/>
        </w:rPr>
        <w:t xml:space="preserve">First, the information is actually secret because it is not generally known to or readily ascertainable through proper means by another person who can obtain economic value from the disclosure or use of the </w:t>
      </w:r>
      <w:proofErr w:type="gramStart"/>
      <w:r w:rsidRPr="00F941BE">
        <w:rPr>
          <w:rFonts w:eastAsia="Times New Roman" w:cs="Times New Roman"/>
          <w:color w:val="000000"/>
          <w:szCs w:val="24"/>
        </w:rPr>
        <w:t>information;</w:t>
      </w:r>
      <w:proofErr w:type="gramEnd"/>
    </w:p>
    <w:p w14:paraId="41E5DD2F" w14:textId="77777777" w:rsidR="00F941BE" w:rsidRPr="00F941BE" w:rsidRDefault="00F941BE" w:rsidP="00F941BE">
      <w:pPr>
        <w:ind w:left="1440" w:hanging="720"/>
        <w:rPr>
          <w:rFonts w:eastAsia="Times New Roman" w:cs="Times New Roman"/>
          <w:color w:val="000000"/>
          <w:szCs w:val="24"/>
        </w:rPr>
      </w:pPr>
    </w:p>
    <w:p w14:paraId="2A632885" w14:textId="77777777" w:rsidR="00F941BE" w:rsidRPr="00F941BE" w:rsidRDefault="00F941BE" w:rsidP="00F941BE">
      <w:pPr>
        <w:ind w:left="720"/>
        <w:rPr>
          <w:rFonts w:eastAsia="Times New Roman" w:cs="Times New Roman"/>
          <w:color w:val="000000"/>
          <w:szCs w:val="24"/>
        </w:rPr>
      </w:pPr>
      <w:r w:rsidRPr="00F941BE">
        <w:rPr>
          <w:rFonts w:eastAsia="Times New Roman" w:cs="Times New Roman"/>
          <w:color w:val="000000"/>
          <w:szCs w:val="24"/>
        </w:rPr>
        <w:t>Second, the owner thereof has taken reasonable measures to keep such information secret; and</w:t>
      </w:r>
    </w:p>
    <w:p w14:paraId="391644FE" w14:textId="77777777" w:rsidR="00F941BE" w:rsidRPr="00F941BE" w:rsidRDefault="00F941BE" w:rsidP="00F941BE">
      <w:pPr>
        <w:ind w:left="720"/>
        <w:rPr>
          <w:rFonts w:eastAsia="Times New Roman" w:cs="Times New Roman"/>
          <w:color w:val="000000"/>
          <w:szCs w:val="24"/>
        </w:rPr>
      </w:pPr>
    </w:p>
    <w:p w14:paraId="26619379" w14:textId="77777777" w:rsidR="00F941BE" w:rsidRPr="00F941BE" w:rsidRDefault="00F941BE" w:rsidP="00F941BE">
      <w:pPr>
        <w:ind w:left="720"/>
        <w:rPr>
          <w:rFonts w:eastAsia="Times New Roman" w:cs="Times New Roman"/>
          <w:color w:val="000000"/>
          <w:szCs w:val="24"/>
        </w:rPr>
      </w:pPr>
      <w:r w:rsidRPr="00F941BE">
        <w:rPr>
          <w:rFonts w:eastAsia="Times New Roman" w:cs="Times New Roman"/>
          <w:color w:val="000000"/>
          <w:szCs w:val="24"/>
        </w:rPr>
        <w:t>Third, the information derives independent economic value, actual or potential, from being secret.</w:t>
      </w:r>
    </w:p>
    <w:p w14:paraId="08636293" w14:textId="77777777" w:rsidR="00F941BE" w:rsidRPr="00F941BE" w:rsidRDefault="00F941BE" w:rsidP="00F941BE">
      <w:pPr>
        <w:rPr>
          <w:rFonts w:eastAsia="Times New Roman" w:cs="Times New Roman"/>
          <w:color w:val="000000"/>
          <w:szCs w:val="24"/>
        </w:rPr>
      </w:pPr>
    </w:p>
    <w:p w14:paraId="67C95E2B" w14:textId="77777777" w:rsidR="00F941BE" w:rsidRPr="00F941BE" w:rsidRDefault="00F941BE" w:rsidP="00F941BE">
      <w:pPr>
        <w:rPr>
          <w:rFonts w:eastAsia="Times New Roman" w:cs="Times New Roman"/>
          <w:color w:val="000000"/>
          <w:szCs w:val="24"/>
        </w:rPr>
      </w:pPr>
      <w:r w:rsidRPr="00F941BE">
        <w:rPr>
          <w:rFonts w:eastAsia="Times New Roman" w:cs="Times New Roman"/>
          <w:color w:val="000000"/>
          <w:szCs w:val="24"/>
        </w:rPr>
        <w:tab/>
        <w:t xml:space="preserve">In addition, facts and information acquired by an employee, whether by memorization or some other means, </w:t>
      </w:r>
      <w:proofErr w:type="gramStart"/>
      <w:r w:rsidRPr="00F941BE">
        <w:rPr>
          <w:rFonts w:eastAsia="Times New Roman" w:cs="Times New Roman"/>
          <w:color w:val="000000"/>
          <w:szCs w:val="24"/>
        </w:rPr>
        <w:t>in the course of</w:t>
      </w:r>
      <w:proofErr w:type="gramEnd"/>
      <w:r w:rsidRPr="00F941BE">
        <w:rPr>
          <w:rFonts w:eastAsia="Times New Roman" w:cs="Times New Roman"/>
          <w:color w:val="000000"/>
          <w:szCs w:val="24"/>
        </w:rPr>
        <w:t xml:space="preserve"> his or her employment may potentially be trade secrets, but only if they meet the definition of a trade secret set forth above.  However, the personal skills, </w:t>
      </w:r>
      <w:proofErr w:type="gramStart"/>
      <w:r w:rsidRPr="00F941BE">
        <w:rPr>
          <w:rFonts w:eastAsia="Times New Roman" w:cs="Times New Roman"/>
          <w:color w:val="000000"/>
          <w:szCs w:val="24"/>
        </w:rPr>
        <w:t>talents</w:t>
      </w:r>
      <w:proofErr w:type="gramEnd"/>
      <w:r w:rsidRPr="00F941BE">
        <w:rPr>
          <w:rFonts w:eastAsia="Times New Roman" w:cs="Times New Roman"/>
          <w:color w:val="000000"/>
          <w:szCs w:val="24"/>
        </w:rPr>
        <w:t xml:space="preserve"> or abilities that an employee develops at his place of employment are not trade secrets.</w:t>
      </w:r>
    </w:p>
    <w:p w14:paraId="332E7D60" w14:textId="77777777" w:rsidR="00F941BE" w:rsidRPr="00F941BE" w:rsidRDefault="00F941BE" w:rsidP="00F941BE">
      <w:pPr>
        <w:rPr>
          <w:rFonts w:eastAsia="Times New Roman" w:cs="Times New Roman"/>
          <w:color w:val="000000"/>
          <w:szCs w:val="24"/>
        </w:rPr>
      </w:pPr>
    </w:p>
    <w:p w14:paraId="198C98FB" w14:textId="77777777" w:rsidR="00F941BE" w:rsidRPr="00F941BE" w:rsidRDefault="00F941BE" w:rsidP="00F941BE">
      <w:pPr>
        <w:rPr>
          <w:rFonts w:eastAsia="Times New Roman" w:cs="Times New Roman"/>
          <w:color w:val="000000"/>
          <w:szCs w:val="24"/>
        </w:rPr>
      </w:pPr>
      <w:r w:rsidRPr="00F941BE">
        <w:rPr>
          <w:rFonts w:eastAsia="Times New Roman" w:cs="Times New Roman"/>
          <w:color w:val="000000"/>
          <w:szCs w:val="24"/>
        </w:rPr>
        <w:tab/>
        <w:t>The term “trade secret” can include compilations of public information when combined or compiled in a novel way, even if a portion or every individual portion of that compilation is generally known.  Combinations or compilations of public information from a variety of different sources, when combined or compiled in a novel way, can be a trade secret.  In such a case, if a portion of the trade secret is generally known or even if every individual portion of the trade secret is generally known, the compilation or combination of information may still qualify as a trade secret if it meets the definition of a trade secret set forth above.</w:t>
      </w:r>
    </w:p>
    <w:p w14:paraId="41D58523" w14:textId="77777777" w:rsidR="00F941BE" w:rsidRPr="00F941BE" w:rsidRDefault="00F941BE" w:rsidP="00F941BE">
      <w:pPr>
        <w:rPr>
          <w:rFonts w:eastAsia="Times New Roman" w:cs="Times New Roman"/>
          <w:color w:val="000000"/>
          <w:szCs w:val="24"/>
        </w:rPr>
      </w:pPr>
    </w:p>
    <w:p w14:paraId="37617325" w14:textId="77777777" w:rsidR="00F941BE" w:rsidRPr="00F941BE" w:rsidRDefault="00F941BE" w:rsidP="00F941BE">
      <w:pPr>
        <w:ind w:right="-180"/>
        <w:jc w:val="center"/>
        <w:rPr>
          <w:rFonts w:eastAsia="Times New Roman" w:cs="Times New Roman"/>
          <w:color w:val="000000"/>
          <w:szCs w:val="24"/>
        </w:rPr>
      </w:pPr>
      <w:r w:rsidRPr="00F941BE">
        <w:rPr>
          <w:rFonts w:eastAsia="Times New Roman" w:cs="Times New Roman"/>
          <w:b/>
          <w:color w:val="000000"/>
          <w:szCs w:val="24"/>
        </w:rPr>
        <w:t>Comment</w:t>
      </w:r>
    </w:p>
    <w:p w14:paraId="308B2DB5" w14:textId="77777777" w:rsidR="00F941BE" w:rsidRPr="00F941BE" w:rsidRDefault="00F941BE" w:rsidP="00F941BE">
      <w:pPr>
        <w:rPr>
          <w:rFonts w:eastAsia="Times New Roman" w:cs="Times New Roman"/>
          <w:color w:val="000000"/>
          <w:szCs w:val="24"/>
        </w:rPr>
      </w:pPr>
    </w:p>
    <w:p w14:paraId="6665355E" w14:textId="77777777" w:rsidR="00F941BE" w:rsidRPr="00F941BE" w:rsidRDefault="00F941BE" w:rsidP="00F941BE">
      <w:pPr>
        <w:rPr>
          <w:rFonts w:eastAsia="Times New Roman" w:cs="Times New Roman"/>
          <w:color w:val="000000"/>
          <w:szCs w:val="24"/>
        </w:rPr>
      </w:pPr>
      <w:r w:rsidRPr="00F941BE">
        <w:rPr>
          <w:rFonts w:eastAsia="Times New Roman" w:cs="Times New Roman"/>
          <w:color w:val="000000"/>
          <w:szCs w:val="24"/>
        </w:rPr>
        <w:tab/>
        <w:t xml:space="preserve">The three elements of the definition of “trade secret” were set forth in </w:t>
      </w:r>
      <w:r w:rsidRPr="00F941BE">
        <w:rPr>
          <w:rFonts w:eastAsia="Times New Roman" w:cs="Times New Roman"/>
          <w:i/>
          <w:color w:val="000000"/>
          <w:szCs w:val="24"/>
        </w:rPr>
        <w:t>United States v. Chung</w:t>
      </w:r>
      <w:r w:rsidRPr="00F941BE">
        <w:rPr>
          <w:rFonts w:eastAsia="Times New Roman" w:cs="Times New Roman"/>
          <w:color w:val="000000"/>
          <w:szCs w:val="24"/>
        </w:rPr>
        <w:t xml:space="preserve">, 659 F.3d 815, 824-25 (9th Cir. 2011).  After </w:t>
      </w:r>
      <w:r w:rsidRPr="00F941BE">
        <w:rPr>
          <w:rFonts w:eastAsia="Times New Roman" w:cs="Times New Roman"/>
          <w:i/>
          <w:color w:val="000000"/>
          <w:szCs w:val="24"/>
        </w:rPr>
        <w:t>Chun</w:t>
      </w:r>
      <w:r w:rsidRPr="00F941BE">
        <w:rPr>
          <w:rFonts w:eastAsia="Times New Roman" w:cs="Times New Roman"/>
          <w:color w:val="000000"/>
          <w:szCs w:val="24"/>
        </w:rPr>
        <w:t xml:space="preserve">g, 18 U.S.C. § 1839(3) was amended to change the language from “the public” to the current “another person who can obtain economic value from the disclosure or use of the information.”  </w:t>
      </w:r>
      <w:r w:rsidRPr="00F941BE">
        <w:rPr>
          <w:rFonts w:eastAsia="Times New Roman" w:cs="Times New Roman"/>
          <w:i/>
          <w:color w:val="000000"/>
          <w:szCs w:val="24"/>
        </w:rPr>
        <w:t>United States v. Liew</w:t>
      </w:r>
      <w:r w:rsidRPr="00F941BE">
        <w:rPr>
          <w:rFonts w:eastAsia="Times New Roman" w:cs="Times New Roman"/>
          <w:color w:val="000000"/>
          <w:szCs w:val="24"/>
        </w:rPr>
        <w:t>, 856 F.3d 585, 597 (9th Cir. 2017).</w:t>
      </w:r>
    </w:p>
    <w:p w14:paraId="53BD5554" w14:textId="77777777" w:rsidR="00F941BE" w:rsidRPr="00F941BE" w:rsidRDefault="00F941BE" w:rsidP="00F941BE">
      <w:pPr>
        <w:rPr>
          <w:rFonts w:eastAsia="Times New Roman" w:cs="Times New Roman"/>
          <w:color w:val="000000"/>
          <w:szCs w:val="24"/>
        </w:rPr>
      </w:pPr>
    </w:p>
    <w:p w14:paraId="217F4CDC" w14:textId="77777777" w:rsidR="00F941BE" w:rsidRPr="00F941BE" w:rsidRDefault="00F941BE" w:rsidP="00F941BE">
      <w:pPr>
        <w:rPr>
          <w:rFonts w:eastAsia="Times New Roman" w:cs="Times New Roman"/>
          <w:color w:val="000000"/>
          <w:szCs w:val="24"/>
        </w:rPr>
      </w:pPr>
      <w:r w:rsidRPr="00F941BE">
        <w:rPr>
          <w:rFonts w:eastAsia="Times New Roman" w:cs="Times New Roman"/>
          <w:color w:val="000000"/>
          <w:szCs w:val="24"/>
        </w:rPr>
        <w:tab/>
        <w:t xml:space="preserve">To establish the second element, the government must prove that the trade secret owner took “reasonable measures to guard” the secret.  The government is not required to “prove a negative” that the trade secret was never disclosed.  </w:t>
      </w:r>
      <w:r w:rsidRPr="00F941BE">
        <w:rPr>
          <w:rFonts w:eastAsia="Times New Roman" w:cs="Times New Roman"/>
          <w:i/>
          <w:color w:val="000000"/>
          <w:szCs w:val="24"/>
        </w:rPr>
        <w:t>Id</w:t>
      </w:r>
      <w:r w:rsidRPr="00F941BE">
        <w:rPr>
          <w:rFonts w:eastAsia="Times New Roman" w:cs="Times New Roman"/>
          <w:color w:val="000000"/>
          <w:szCs w:val="24"/>
        </w:rPr>
        <w:t>. at 601.</w:t>
      </w:r>
    </w:p>
    <w:p w14:paraId="2BB4697E" w14:textId="77777777" w:rsidR="00F941BE" w:rsidRPr="00F941BE" w:rsidRDefault="00F941BE" w:rsidP="00F941BE">
      <w:pPr>
        <w:rPr>
          <w:rFonts w:eastAsia="Times New Roman" w:cs="Times New Roman"/>
          <w:color w:val="000000"/>
          <w:szCs w:val="24"/>
        </w:rPr>
      </w:pPr>
    </w:p>
    <w:p w14:paraId="433FCAE2" w14:textId="77777777" w:rsidR="00F941BE" w:rsidRPr="00F941BE" w:rsidRDefault="00F941BE" w:rsidP="00F941BE">
      <w:pPr>
        <w:rPr>
          <w:rFonts w:eastAsia="Times New Roman" w:cs="Times New Roman"/>
          <w:color w:val="000000"/>
          <w:szCs w:val="24"/>
        </w:rPr>
      </w:pPr>
      <w:r w:rsidRPr="00F941BE">
        <w:rPr>
          <w:rFonts w:eastAsia="Times New Roman" w:cs="Times New Roman"/>
          <w:color w:val="000000"/>
          <w:szCs w:val="24"/>
        </w:rPr>
        <w:tab/>
        <w:t xml:space="preserve">“[A]n employee’s personal skills, </w:t>
      </w:r>
      <w:proofErr w:type="gramStart"/>
      <w:r w:rsidRPr="00F941BE">
        <w:rPr>
          <w:rFonts w:eastAsia="Times New Roman" w:cs="Times New Roman"/>
          <w:color w:val="000000"/>
          <w:szCs w:val="24"/>
        </w:rPr>
        <w:t>talents</w:t>
      </w:r>
      <w:proofErr w:type="gramEnd"/>
      <w:r w:rsidRPr="00F941BE">
        <w:rPr>
          <w:rFonts w:eastAsia="Times New Roman" w:cs="Times New Roman"/>
          <w:color w:val="000000"/>
          <w:szCs w:val="24"/>
        </w:rPr>
        <w:t xml:space="preserve"> or abilities . . . are not trade secrets . . . [F]acts and information acquired during employment can only be trade secrets if they meet the given definition.”  </w:t>
      </w:r>
      <w:r w:rsidRPr="00F941BE">
        <w:rPr>
          <w:rFonts w:eastAsia="Times New Roman" w:cs="Times New Roman"/>
          <w:i/>
          <w:color w:val="000000"/>
          <w:szCs w:val="24"/>
        </w:rPr>
        <w:t>Id</w:t>
      </w:r>
      <w:r w:rsidRPr="00F941BE">
        <w:rPr>
          <w:rFonts w:eastAsia="Times New Roman" w:cs="Times New Roman"/>
          <w:color w:val="000000"/>
          <w:szCs w:val="24"/>
        </w:rPr>
        <w:t>. at 594 (cleaned up).  “[I]</w:t>
      </w:r>
      <w:proofErr w:type="spellStart"/>
      <w:r w:rsidRPr="00F941BE">
        <w:rPr>
          <w:rFonts w:eastAsia="Times New Roman" w:cs="Times New Roman"/>
          <w:color w:val="000000"/>
          <w:szCs w:val="24"/>
        </w:rPr>
        <w:t>ndividuals</w:t>
      </w:r>
      <w:proofErr w:type="spellEnd"/>
      <w:r w:rsidRPr="00F941BE">
        <w:rPr>
          <w:rFonts w:eastAsia="Times New Roman" w:cs="Times New Roman"/>
          <w:color w:val="000000"/>
          <w:szCs w:val="24"/>
        </w:rPr>
        <w:t xml:space="preserve"> can independently develop technology </w:t>
      </w:r>
      <w:r w:rsidRPr="00F941BE">
        <w:rPr>
          <w:rFonts w:eastAsia="Times New Roman" w:cs="Times New Roman"/>
          <w:color w:val="000000"/>
          <w:szCs w:val="24"/>
        </w:rPr>
        <w:lastRenderedPageBreak/>
        <w:t xml:space="preserve">through proper means and [an employee] is free to leave an employer and use non-trade secret information and skills gained through that employment.”  </w:t>
      </w:r>
      <w:r w:rsidRPr="00F941BE">
        <w:rPr>
          <w:rFonts w:eastAsia="Times New Roman" w:cs="Times New Roman"/>
          <w:i/>
          <w:color w:val="000000"/>
          <w:szCs w:val="24"/>
        </w:rPr>
        <w:t>Id</w:t>
      </w:r>
      <w:r w:rsidRPr="00F941BE">
        <w:rPr>
          <w:rFonts w:eastAsia="Times New Roman" w:cs="Times New Roman"/>
          <w:color w:val="000000"/>
          <w:szCs w:val="24"/>
        </w:rPr>
        <w:t>. at 599.</w:t>
      </w:r>
    </w:p>
    <w:p w14:paraId="01571E37" w14:textId="77777777" w:rsidR="00F941BE" w:rsidRPr="00F941BE" w:rsidRDefault="00F941BE" w:rsidP="00F941BE">
      <w:pPr>
        <w:rPr>
          <w:rFonts w:eastAsia="Times New Roman" w:cs="Times New Roman"/>
          <w:color w:val="000000"/>
          <w:szCs w:val="24"/>
        </w:rPr>
      </w:pPr>
    </w:p>
    <w:p w14:paraId="062EDCDB" w14:textId="77777777" w:rsidR="00F941BE" w:rsidRPr="00F941BE" w:rsidRDefault="00F941BE" w:rsidP="00F941BE">
      <w:pPr>
        <w:rPr>
          <w:rFonts w:eastAsia="Times New Roman" w:cs="Times New Roman"/>
          <w:color w:val="000000"/>
          <w:szCs w:val="24"/>
        </w:rPr>
      </w:pPr>
      <w:r w:rsidRPr="00F941BE">
        <w:rPr>
          <w:rFonts w:eastAsia="Times New Roman" w:cs="Times New Roman"/>
          <w:color w:val="000000"/>
          <w:szCs w:val="24"/>
        </w:rPr>
        <w:tab/>
        <w:t>The term “owner,” with respect to a trade secret, means the person or entity in whom or in which rightful legal or equitable title to, or license in, the trade secret is reposed.  18 U.S.C. § 1839(4).</w:t>
      </w:r>
    </w:p>
    <w:p w14:paraId="4EDB6BDD" w14:textId="77777777" w:rsidR="00F941BE" w:rsidRPr="00F941BE" w:rsidRDefault="00F941BE" w:rsidP="00F941BE">
      <w:pPr>
        <w:rPr>
          <w:rFonts w:eastAsia="Times New Roman" w:cs="Times New Roman"/>
          <w:color w:val="000000"/>
          <w:szCs w:val="24"/>
        </w:rPr>
      </w:pPr>
    </w:p>
    <w:p w14:paraId="52C5EC5C" w14:textId="77777777" w:rsidR="00F941BE" w:rsidRPr="00F941BE" w:rsidRDefault="00F941BE" w:rsidP="00F941BE">
      <w:pPr>
        <w:rPr>
          <w:rFonts w:eastAsia="Times New Roman" w:cs="Times New Roman"/>
          <w:color w:val="000000"/>
          <w:szCs w:val="24"/>
        </w:rPr>
      </w:pPr>
    </w:p>
    <w:p w14:paraId="0E0975AB" w14:textId="77777777" w:rsidR="00F941BE" w:rsidRPr="00F941BE" w:rsidRDefault="00F941BE" w:rsidP="00F941BE">
      <w:pPr>
        <w:jc w:val="right"/>
        <w:rPr>
          <w:rFonts w:eastAsia="Times New Roman" w:cs="Times New Roman"/>
          <w:color w:val="000000"/>
          <w:szCs w:val="24"/>
        </w:rPr>
      </w:pPr>
      <w:r w:rsidRPr="00F941BE">
        <w:rPr>
          <w:rFonts w:eastAsia="Times New Roman" w:cs="Times New Roman"/>
          <w:i/>
          <w:color w:val="000000"/>
          <w:szCs w:val="24"/>
        </w:rPr>
        <w:t>Revised June 2021</w:t>
      </w:r>
    </w:p>
    <w:p w14:paraId="0ACE18C0" w14:textId="58B92E7D" w:rsidR="00C97E04" w:rsidRPr="00F941BE" w:rsidRDefault="00C97E04" w:rsidP="00F941BE"/>
    <w:sectPr w:rsidR="00C97E04" w:rsidRPr="00F941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436C"/>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2745</Characters>
  <Application>Microsoft Office Word</Application>
  <DocSecurity>0</DocSecurity>
  <Lines>114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2022-05-20T20:23:00Z</dcterms:created>
  <dcterms:modified xsi:type="dcterms:W3CDTF">2022-05-20T20:23:00Z</dcterms:modified>
</cp:coreProperties>
</file>