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160F2" w14:textId="77777777" w:rsidR="009B426D" w:rsidRPr="00F540C9" w:rsidRDefault="009B426D" w:rsidP="009B426D">
      <w:pPr>
        <w:autoSpaceDE w:val="0"/>
        <w:autoSpaceDN w:val="0"/>
        <w:adjustRightInd w:val="0"/>
        <w:spacing w:after="0" w:line="240" w:lineRule="auto"/>
        <w:ind w:left="420" w:hanging="240"/>
        <w:jc w:val="center"/>
        <w:outlineLvl w:val="1"/>
        <w:rPr>
          <w:rFonts w:ascii="Times New Roman" w:hAnsi="Times New Roman" w:cs="Times New Roman"/>
          <w:b/>
          <w:bCs/>
          <w:sz w:val="24"/>
          <w:szCs w:val="24"/>
        </w:rPr>
      </w:pPr>
      <w:bookmarkStart w:id="0" w:name="_Toc73698527"/>
      <w:bookmarkStart w:id="1" w:name="_Toc83310564"/>
      <w:bookmarkStart w:id="2" w:name="_Toc83362364"/>
      <w:bookmarkStart w:id="3" w:name="_Toc83362775"/>
      <w:bookmarkStart w:id="4" w:name="_Toc90309831"/>
      <w:bookmarkStart w:id="5" w:name="_Toc90389689"/>
      <w:bookmarkStart w:id="6" w:name="_Toc90860269"/>
      <w:r w:rsidRPr="00F540C9">
        <w:rPr>
          <w:rFonts w:ascii="Times New Roman" w:hAnsi="Times New Roman" w:cs="Times New Roman"/>
          <w:b/>
          <w:bCs/>
          <w:sz w:val="24"/>
          <w:szCs w:val="24"/>
        </w:rPr>
        <w:t>3.14 Opinion Evidence, Expert Witness</w:t>
      </w:r>
      <w:bookmarkEnd w:id="0"/>
      <w:bookmarkEnd w:id="1"/>
      <w:bookmarkEnd w:id="2"/>
      <w:bookmarkEnd w:id="3"/>
      <w:bookmarkEnd w:id="4"/>
      <w:bookmarkEnd w:id="5"/>
      <w:bookmarkEnd w:id="6"/>
    </w:p>
    <w:p w14:paraId="27B1040D" w14:textId="77777777" w:rsidR="009B426D" w:rsidRPr="00F540C9" w:rsidRDefault="009B426D" w:rsidP="009B426D">
      <w:pPr>
        <w:spacing w:after="0" w:line="240" w:lineRule="auto"/>
        <w:rPr>
          <w:rFonts w:ascii="Times New Roman" w:eastAsia="Times New Roman" w:hAnsi="Times New Roman" w:cs="Times New Roman"/>
          <w:sz w:val="24"/>
          <w:szCs w:val="24"/>
        </w:rPr>
      </w:pPr>
    </w:p>
    <w:p w14:paraId="4CF51BEC" w14:textId="564EAB21" w:rsidR="009B426D" w:rsidRPr="00F540C9" w:rsidRDefault="009B426D" w:rsidP="009B426D">
      <w:pPr>
        <w:spacing w:after="0" w:line="240" w:lineRule="auto"/>
        <w:rPr>
          <w:rFonts w:ascii="Times New Roman" w:eastAsia="Times New Roman" w:hAnsi="Times New Roman" w:cs="Times New Roman"/>
          <w:sz w:val="24"/>
          <w:szCs w:val="24"/>
        </w:rPr>
      </w:pPr>
      <w:r w:rsidRPr="00F540C9">
        <w:rPr>
          <w:rFonts w:ascii="Times New Roman" w:eastAsia="Times New Roman" w:hAnsi="Times New Roman" w:cs="Times New Roman"/>
          <w:sz w:val="24"/>
          <w:szCs w:val="24"/>
        </w:rPr>
        <w:tab/>
        <w:t>You [have heard] [are about to hear] testimony from [</w:t>
      </w:r>
      <w:r w:rsidRPr="00F540C9">
        <w:rPr>
          <w:rFonts w:ascii="Times New Roman" w:eastAsia="Times New Roman" w:hAnsi="Times New Roman" w:cs="Times New Roman"/>
          <w:i/>
          <w:iCs/>
          <w:sz w:val="24"/>
          <w:szCs w:val="24"/>
          <w:u w:val="single"/>
        </w:rPr>
        <w:t>name</w:t>
      </w:r>
      <w:r w:rsidRPr="00F540C9">
        <w:rPr>
          <w:rFonts w:ascii="Times New Roman" w:eastAsia="Times New Roman" w:hAnsi="Times New Roman" w:cs="Times New Roman"/>
          <w:sz w:val="24"/>
          <w:szCs w:val="24"/>
        </w:rPr>
        <w:t xml:space="preserve">] who [testified] [will testify] </w:t>
      </w:r>
      <w:r w:rsidR="00D53145" w:rsidRPr="00F540C9">
        <w:rPr>
          <w:rFonts w:ascii="Times New Roman" w:eastAsia="Times New Roman" w:hAnsi="Times New Roman" w:cs="Times New Roman"/>
          <w:sz w:val="24"/>
          <w:szCs w:val="24"/>
        </w:rPr>
        <w:t xml:space="preserve">about [his] [her] </w:t>
      </w:r>
      <w:r w:rsidRPr="00F540C9">
        <w:rPr>
          <w:rFonts w:ascii="Times New Roman" w:eastAsia="Times New Roman" w:hAnsi="Times New Roman" w:cs="Times New Roman"/>
          <w:sz w:val="24"/>
          <w:szCs w:val="24"/>
        </w:rPr>
        <w:t xml:space="preserve">opinions and the reasons for </w:t>
      </w:r>
      <w:r w:rsidR="00D53145" w:rsidRPr="00F540C9">
        <w:rPr>
          <w:rFonts w:ascii="Times New Roman" w:eastAsia="Times New Roman" w:hAnsi="Times New Roman" w:cs="Times New Roman"/>
          <w:sz w:val="24"/>
          <w:szCs w:val="24"/>
        </w:rPr>
        <w:t xml:space="preserve">those </w:t>
      </w:r>
      <w:r w:rsidRPr="00F540C9">
        <w:rPr>
          <w:rFonts w:ascii="Times New Roman" w:eastAsia="Times New Roman" w:hAnsi="Times New Roman" w:cs="Times New Roman"/>
          <w:sz w:val="24"/>
          <w:szCs w:val="24"/>
        </w:rPr>
        <w:t>opinions.  This opinion testimony is allowed because of the</w:t>
      </w:r>
      <w:r w:rsidR="00D53145" w:rsidRPr="00F540C9">
        <w:rPr>
          <w:rFonts w:ascii="Times New Roman" w:eastAsia="Times New Roman" w:hAnsi="Times New Roman" w:cs="Times New Roman"/>
          <w:sz w:val="24"/>
          <w:szCs w:val="24"/>
        </w:rPr>
        <w:t xml:space="preserve"> specialized knowledge, skill, experience, training, or</w:t>
      </w:r>
      <w:r w:rsidRPr="00F540C9">
        <w:rPr>
          <w:rFonts w:ascii="Times New Roman" w:eastAsia="Times New Roman" w:hAnsi="Times New Roman" w:cs="Times New Roman"/>
          <w:sz w:val="24"/>
          <w:szCs w:val="24"/>
        </w:rPr>
        <w:t xml:space="preserve"> education of this witness. </w:t>
      </w:r>
    </w:p>
    <w:p w14:paraId="723D0539" w14:textId="77777777" w:rsidR="009B426D" w:rsidRPr="00F540C9" w:rsidRDefault="009B426D" w:rsidP="009B426D">
      <w:pPr>
        <w:spacing w:after="0" w:line="240" w:lineRule="auto"/>
        <w:rPr>
          <w:rFonts w:ascii="Times New Roman" w:eastAsia="Times New Roman" w:hAnsi="Times New Roman" w:cs="Times New Roman"/>
          <w:sz w:val="24"/>
          <w:szCs w:val="24"/>
        </w:rPr>
      </w:pPr>
    </w:p>
    <w:p w14:paraId="29FE4967" w14:textId="2307F5D8" w:rsidR="009B426D" w:rsidRPr="00F540C9" w:rsidRDefault="009B426D" w:rsidP="009B426D">
      <w:pPr>
        <w:spacing w:after="0" w:line="240" w:lineRule="auto"/>
        <w:rPr>
          <w:rFonts w:ascii="Times New Roman" w:eastAsia="Times New Roman" w:hAnsi="Times New Roman" w:cs="Times New Roman"/>
          <w:sz w:val="24"/>
          <w:szCs w:val="24"/>
        </w:rPr>
      </w:pPr>
      <w:r w:rsidRPr="00F540C9">
        <w:rPr>
          <w:rFonts w:ascii="Times New Roman" w:eastAsia="Times New Roman" w:hAnsi="Times New Roman" w:cs="Times New Roman"/>
          <w:sz w:val="24"/>
          <w:szCs w:val="24"/>
        </w:rPr>
        <w:tab/>
        <w:t xml:space="preserve">Such opinion testimony should be judged like any other testimony.  You may accept it or reject </w:t>
      </w:r>
      <w:proofErr w:type="gramStart"/>
      <w:r w:rsidRPr="00F540C9">
        <w:rPr>
          <w:rFonts w:ascii="Times New Roman" w:eastAsia="Times New Roman" w:hAnsi="Times New Roman" w:cs="Times New Roman"/>
          <w:sz w:val="24"/>
          <w:szCs w:val="24"/>
        </w:rPr>
        <w:t>it, and</w:t>
      </w:r>
      <w:proofErr w:type="gramEnd"/>
      <w:r w:rsidRPr="00F540C9">
        <w:rPr>
          <w:rFonts w:ascii="Times New Roman" w:eastAsia="Times New Roman" w:hAnsi="Times New Roman" w:cs="Times New Roman"/>
          <w:sz w:val="24"/>
          <w:szCs w:val="24"/>
        </w:rPr>
        <w:t xml:space="preserve"> give it as much weight as you think it deserves, considering the witness’s </w:t>
      </w:r>
      <w:r w:rsidR="00D53145" w:rsidRPr="00F540C9">
        <w:rPr>
          <w:rFonts w:ascii="Times New Roman" w:eastAsia="Times New Roman" w:hAnsi="Times New Roman" w:cs="Times New Roman"/>
          <w:sz w:val="24"/>
          <w:szCs w:val="24"/>
        </w:rPr>
        <w:t xml:space="preserve">knowledge, skill, experience, training, or </w:t>
      </w:r>
      <w:r w:rsidRPr="00F540C9">
        <w:rPr>
          <w:rFonts w:ascii="Times New Roman" w:eastAsia="Times New Roman" w:hAnsi="Times New Roman" w:cs="Times New Roman"/>
          <w:sz w:val="24"/>
          <w:szCs w:val="24"/>
        </w:rPr>
        <w:t>education, the reasons given for the opinion, and all the other evidence in the case.</w:t>
      </w:r>
    </w:p>
    <w:p w14:paraId="1B52CB43" w14:textId="77777777" w:rsidR="009B426D" w:rsidRPr="00F540C9" w:rsidRDefault="009B426D" w:rsidP="009B426D">
      <w:pPr>
        <w:spacing w:after="0" w:line="240" w:lineRule="auto"/>
        <w:rPr>
          <w:rFonts w:ascii="Times New Roman" w:eastAsia="Times New Roman" w:hAnsi="Times New Roman" w:cs="Times New Roman"/>
          <w:sz w:val="24"/>
          <w:szCs w:val="24"/>
        </w:rPr>
      </w:pPr>
    </w:p>
    <w:p w14:paraId="524C90D2" w14:textId="77777777" w:rsidR="009B426D" w:rsidRPr="00F540C9" w:rsidRDefault="009B426D" w:rsidP="009B426D">
      <w:pPr>
        <w:spacing w:after="0" w:line="240" w:lineRule="auto"/>
        <w:ind w:right="-180"/>
        <w:jc w:val="center"/>
        <w:rPr>
          <w:rFonts w:ascii="Times New Roman" w:eastAsia="Times New Roman" w:hAnsi="Times New Roman" w:cs="Times New Roman"/>
          <w:b/>
          <w:bCs/>
          <w:sz w:val="24"/>
          <w:szCs w:val="24"/>
        </w:rPr>
      </w:pPr>
      <w:r w:rsidRPr="00F540C9">
        <w:rPr>
          <w:rFonts w:ascii="Times New Roman" w:eastAsia="Times New Roman" w:hAnsi="Times New Roman" w:cs="Times New Roman"/>
          <w:b/>
          <w:bCs/>
          <w:sz w:val="24"/>
          <w:szCs w:val="24"/>
        </w:rPr>
        <w:t>Comment</w:t>
      </w:r>
    </w:p>
    <w:p w14:paraId="5E5CAD11" w14:textId="77777777" w:rsidR="009B426D" w:rsidRPr="00F540C9" w:rsidRDefault="009B426D" w:rsidP="009B426D">
      <w:pPr>
        <w:spacing w:after="0" w:line="240" w:lineRule="auto"/>
        <w:rPr>
          <w:rFonts w:ascii="Times New Roman" w:eastAsia="Times New Roman" w:hAnsi="Times New Roman" w:cs="Times New Roman"/>
          <w:sz w:val="24"/>
          <w:szCs w:val="24"/>
        </w:rPr>
      </w:pPr>
    </w:p>
    <w:p w14:paraId="24684AC8" w14:textId="77777777" w:rsidR="009B426D" w:rsidRPr="00F540C9" w:rsidRDefault="009B426D" w:rsidP="009B426D">
      <w:pPr>
        <w:spacing w:after="0" w:line="240" w:lineRule="auto"/>
        <w:rPr>
          <w:rFonts w:ascii="Times New Roman" w:eastAsia="Times New Roman" w:hAnsi="Times New Roman" w:cs="Times New Roman"/>
          <w:sz w:val="24"/>
          <w:szCs w:val="24"/>
        </w:rPr>
      </w:pPr>
      <w:r w:rsidRPr="00F540C9">
        <w:rPr>
          <w:rFonts w:ascii="Times New Roman" w:eastAsia="Times New Roman" w:hAnsi="Times New Roman" w:cs="Times New Roman"/>
          <w:sz w:val="24"/>
          <w:szCs w:val="24"/>
        </w:rPr>
        <w:tab/>
      </w:r>
      <w:r w:rsidRPr="00F540C9">
        <w:rPr>
          <w:rFonts w:ascii="Times New Roman" w:eastAsia="Times New Roman" w:hAnsi="Times New Roman" w:cs="Times New Roman"/>
          <w:i/>
          <w:iCs/>
          <w:sz w:val="24"/>
          <w:szCs w:val="24"/>
        </w:rPr>
        <w:t>See</w:t>
      </w:r>
      <w:r w:rsidRPr="00F540C9">
        <w:rPr>
          <w:rFonts w:ascii="Times New Roman" w:eastAsia="Times New Roman" w:hAnsi="Times New Roman" w:cs="Times New Roman"/>
          <w:sz w:val="24"/>
          <w:szCs w:val="24"/>
        </w:rPr>
        <w:t xml:space="preserve"> Fed. R. Evid. 701-05.  </w:t>
      </w:r>
      <w:r w:rsidRPr="00F540C9">
        <w:rPr>
          <w:rFonts w:ascii="Times New Roman" w:eastAsia="Times New Roman" w:hAnsi="Times New Roman" w:cs="Times New Roman"/>
          <w:i/>
          <w:iCs/>
          <w:sz w:val="24"/>
          <w:szCs w:val="24"/>
        </w:rPr>
        <w:t>See also United States v. Ruvalcaba-Garcia</w:t>
      </w:r>
      <w:r w:rsidRPr="00F540C9">
        <w:rPr>
          <w:rFonts w:ascii="Times New Roman" w:eastAsia="Times New Roman" w:hAnsi="Times New Roman" w:cs="Times New Roman"/>
          <w:sz w:val="24"/>
          <w:szCs w:val="24"/>
        </w:rPr>
        <w:t xml:space="preserve">, 923 F.3d 1183, 1189 (9th Cir. 2019) (“a district court abuses its discretion when it either abdicates its role as gatekeeper by failing to assess the scientific validity or methodology of an expert’s proposed testimony, or delegates that role to the jury by admitting the expert testimony without first finding it to be relevant and reliable”) (internal quotations and brackets omitted); </w:t>
      </w:r>
      <w:r w:rsidRPr="00F540C9">
        <w:rPr>
          <w:rFonts w:ascii="Times New Roman" w:eastAsia="Times New Roman" w:hAnsi="Times New Roman" w:cs="Times New Roman"/>
          <w:i/>
          <w:iCs/>
          <w:sz w:val="24"/>
          <w:szCs w:val="24"/>
        </w:rPr>
        <w:t>United States v. Mendoza</w:t>
      </w:r>
      <w:r w:rsidRPr="00F540C9">
        <w:rPr>
          <w:rFonts w:ascii="Times New Roman" w:eastAsia="Times New Roman" w:hAnsi="Times New Roman" w:cs="Times New Roman"/>
          <w:sz w:val="24"/>
          <w:szCs w:val="24"/>
        </w:rPr>
        <w:t>, 244 F.3d 1037, 1048 (9th Cir. 2001) (holding that instruction should be given when requested by defendant).</w:t>
      </w:r>
      <w:r w:rsidRPr="00F540C9">
        <w:rPr>
          <w:rFonts w:ascii="Times New Roman" w:eastAsia="Times New Roman" w:hAnsi="Times New Roman" w:cs="Times New Roman"/>
          <w:sz w:val="24"/>
          <w:szCs w:val="24"/>
        </w:rPr>
        <w:tab/>
      </w:r>
    </w:p>
    <w:p w14:paraId="500999D2" w14:textId="77777777" w:rsidR="009B426D" w:rsidRPr="00F540C9" w:rsidRDefault="009B426D" w:rsidP="009B426D">
      <w:pPr>
        <w:spacing w:after="0" w:line="240" w:lineRule="auto"/>
        <w:rPr>
          <w:rFonts w:ascii="Times New Roman" w:eastAsia="Times New Roman" w:hAnsi="Times New Roman" w:cs="Times New Roman"/>
          <w:sz w:val="24"/>
          <w:szCs w:val="24"/>
        </w:rPr>
      </w:pPr>
    </w:p>
    <w:p w14:paraId="1B5EEBDA" w14:textId="297B294D" w:rsidR="009B426D" w:rsidRPr="00F540C9" w:rsidRDefault="009B426D" w:rsidP="009B426D">
      <w:pPr>
        <w:spacing w:after="0" w:line="240" w:lineRule="auto"/>
        <w:rPr>
          <w:rFonts w:ascii="Times New Roman" w:eastAsia="Times New Roman" w:hAnsi="Times New Roman" w:cs="Times New Roman"/>
          <w:sz w:val="24"/>
          <w:szCs w:val="24"/>
        </w:rPr>
      </w:pPr>
      <w:r w:rsidRPr="00F540C9">
        <w:rPr>
          <w:rFonts w:ascii="Times New Roman" w:eastAsia="Times New Roman" w:hAnsi="Times New Roman" w:cs="Times New Roman"/>
          <w:sz w:val="24"/>
          <w:szCs w:val="24"/>
        </w:rPr>
        <w:tab/>
        <w:t>This instruction avoids labeling the witness as an “expert.”  If the court refrains from informing the jury that the witness is an “expert,” this will “</w:t>
      </w:r>
      <w:proofErr w:type="gramStart"/>
      <w:r w:rsidRPr="00F540C9">
        <w:rPr>
          <w:rFonts w:ascii="Times New Roman" w:eastAsia="Times New Roman" w:hAnsi="Times New Roman" w:cs="Times New Roman"/>
          <w:sz w:val="24"/>
          <w:szCs w:val="24"/>
        </w:rPr>
        <w:t>ensure[</w:t>
      </w:r>
      <w:proofErr w:type="gramEnd"/>
      <w:r w:rsidRPr="00F540C9">
        <w:rPr>
          <w:rFonts w:ascii="Times New Roman" w:eastAsia="Times New Roman" w:hAnsi="Times New Roman" w:cs="Times New Roman"/>
          <w:sz w:val="24"/>
          <w:szCs w:val="24"/>
        </w:rPr>
        <w:t xml:space="preserve">] that trial courts do not inadvertently put their stamp of authority” on a witness’s opinion and will protect against the jury’s being “overwhelmed by the so-called ‘experts.’”  Fed. R. Evid. 702 advisory committee’s note (2000) (quoting Hon. Charles Richey, Proposals to Eliminate the Prejudicial Effect of the Use of the Word “Expert” Under the Federal Rules of Evidence in Criminal and Civil Jury Trials, 154 F.R.D. 537, 559 (1994)). </w:t>
      </w:r>
    </w:p>
    <w:p w14:paraId="238AC684" w14:textId="77777777" w:rsidR="009B426D" w:rsidRPr="00F540C9" w:rsidRDefault="009B426D" w:rsidP="009B426D">
      <w:pPr>
        <w:spacing w:after="0" w:line="240" w:lineRule="auto"/>
        <w:rPr>
          <w:rFonts w:ascii="Times New Roman" w:eastAsia="Times New Roman" w:hAnsi="Times New Roman" w:cs="Times New Roman"/>
          <w:sz w:val="24"/>
          <w:szCs w:val="24"/>
        </w:rPr>
      </w:pPr>
    </w:p>
    <w:p w14:paraId="1DEE71E6" w14:textId="77777777" w:rsidR="009B426D" w:rsidRPr="00F540C9" w:rsidRDefault="009B426D" w:rsidP="009B426D">
      <w:pPr>
        <w:spacing w:after="0" w:line="240" w:lineRule="auto"/>
        <w:rPr>
          <w:rFonts w:ascii="Times New Roman" w:eastAsia="Times New Roman" w:hAnsi="Times New Roman" w:cs="Times New Roman"/>
          <w:sz w:val="24"/>
          <w:szCs w:val="24"/>
        </w:rPr>
      </w:pPr>
      <w:r w:rsidRPr="00F540C9">
        <w:rPr>
          <w:rFonts w:ascii="Times New Roman" w:eastAsia="Times New Roman" w:hAnsi="Times New Roman" w:cs="Times New Roman"/>
          <w:sz w:val="24"/>
          <w:szCs w:val="24"/>
        </w:rPr>
        <w:tab/>
        <w:t xml:space="preserve">In addition, Fed. R. Evid. 703 provides that facts or data that are the basis for an expert’s opinion but are otherwise inadmissible may nonetheless be disclosed to the jury if the court determines that their probative value in assisting the jury to evaluate the expert’s opinion substantially outweighs their prejudicial effect.  Even in the absence of a request, it may be plain error for the trial court to fail to give an instruction sufficient to explain to the jury that the otherwise inadmissible evidence should not be considered for its truth but only to assess the strength of the expert’s opinions.  </w:t>
      </w:r>
      <w:r w:rsidRPr="00F540C9">
        <w:rPr>
          <w:rFonts w:ascii="Times New Roman" w:eastAsia="Times New Roman" w:hAnsi="Times New Roman" w:cs="Times New Roman"/>
          <w:i/>
          <w:iCs/>
          <w:sz w:val="24"/>
          <w:szCs w:val="24"/>
        </w:rPr>
        <w:t>See United States v. Torralba-Mendia</w:t>
      </w:r>
      <w:r w:rsidRPr="00F540C9">
        <w:rPr>
          <w:rFonts w:ascii="Times New Roman" w:eastAsia="Times New Roman" w:hAnsi="Times New Roman" w:cs="Times New Roman"/>
          <w:sz w:val="24"/>
          <w:szCs w:val="24"/>
        </w:rPr>
        <w:t xml:space="preserve">, 784 F.3d 652, 659 (9th Cir. 2015); </w:t>
      </w:r>
      <w:r w:rsidRPr="00F540C9">
        <w:rPr>
          <w:rFonts w:ascii="Times New Roman" w:eastAsia="Times New Roman" w:hAnsi="Times New Roman" w:cs="Times New Roman"/>
          <w:i/>
          <w:iCs/>
          <w:sz w:val="24"/>
          <w:szCs w:val="24"/>
        </w:rPr>
        <w:t>United States v. Vera</w:t>
      </w:r>
      <w:r w:rsidRPr="00F540C9">
        <w:rPr>
          <w:rFonts w:ascii="Times New Roman" w:eastAsia="Times New Roman" w:hAnsi="Times New Roman" w:cs="Times New Roman"/>
          <w:sz w:val="24"/>
          <w:szCs w:val="24"/>
        </w:rPr>
        <w:t>, 770 F.3d 1232 (9th Cir. 2014).</w:t>
      </w:r>
    </w:p>
    <w:p w14:paraId="5F944404" w14:textId="77777777" w:rsidR="009B426D" w:rsidRPr="00F540C9" w:rsidRDefault="009B426D" w:rsidP="009B426D">
      <w:pPr>
        <w:spacing w:after="0" w:line="240" w:lineRule="auto"/>
        <w:rPr>
          <w:rFonts w:ascii="Times New Roman" w:eastAsia="Times New Roman" w:hAnsi="Times New Roman" w:cs="Times New Roman"/>
          <w:sz w:val="24"/>
          <w:szCs w:val="24"/>
        </w:rPr>
      </w:pPr>
    </w:p>
    <w:p w14:paraId="560247E3" w14:textId="77777777" w:rsidR="009B426D" w:rsidRPr="00F540C9" w:rsidRDefault="009B426D" w:rsidP="009B426D">
      <w:pPr>
        <w:spacing w:after="0" w:line="240" w:lineRule="auto"/>
        <w:rPr>
          <w:rFonts w:ascii="Times New Roman" w:eastAsia="Times New Roman" w:hAnsi="Times New Roman" w:cs="Times New Roman"/>
          <w:sz w:val="24"/>
          <w:szCs w:val="24"/>
        </w:rPr>
      </w:pPr>
      <w:r w:rsidRPr="00F540C9">
        <w:rPr>
          <w:rFonts w:ascii="Times New Roman" w:eastAsia="Times New Roman" w:hAnsi="Times New Roman" w:cs="Times New Roman"/>
          <w:sz w:val="24"/>
          <w:szCs w:val="24"/>
        </w:rPr>
        <w:tab/>
        <w:t xml:space="preserve">Further, the “interpretation of clear statements is not permissible, and is barred by the helpfulness requirement of both Fed. R. Evid. 701 and Fed. R. Evid. 702.”  </w:t>
      </w:r>
      <w:r w:rsidRPr="00F540C9">
        <w:rPr>
          <w:rFonts w:ascii="Times New Roman" w:eastAsia="Times New Roman" w:hAnsi="Times New Roman" w:cs="Times New Roman"/>
          <w:i/>
          <w:iCs/>
          <w:sz w:val="24"/>
          <w:szCs w:val="24"/>
        </w:rPr>
        <w:t>Vera</w:t>
      </w:r>
      <w:r w:rsidRPr="00F540C9">
        <w:rPr>
          <w:rFonts w:ascii="Times New Roman" w:eastAsia="Times New Roman" w:hAnsi="Times New Roman" w:cs="Times New Roman"/>
          <w:sz w:val="24"/>
          <w:szCs w:val="24"/>
        </w:rPr>
        <w:t>, 770 F.3d at 1246 (emphasis in original) (quotation marks and citation omitted).</w:t>
      </w:r>
    </w:p>
    <w:p w14:paraId="308CA1AA" w14:textId="77777777" w:rsidR="009B426D" w:rsidRPr="00F540C9" w:rsidRDefault="009B426D" w:rsidP="009B426D">
      <w:pPr>
        <w:spacing w:after="0" w:line="240" w:lineRule="auto"/>
        <w:rPr>
          <w:rFonts w:ascii="Times New Roman" w:eastAsia="Times New Roman" w:hAnsi="Times New Roman" w:cs="Times New Roman"/>
          <w:sz w:val="24"/>
          <w:szCs w:val="24"/>
        </w:rPr>
      </w:pPr>
    </w:p>
    <w:p w14:paraId="59916D23" w14:textId="1E23FDEB" w:rsidR="00065B7F" w:rsidRPr="00F540C9" w:rsidRDefault="00065B7F" w:rsidP="00065B7F">
      <w:pPr>
        <w:spacing w:after="0" w:line="240" w:lineRule="auto"/>
        <w:ind w:firstLine="720"/>
        <w:rPr>
          <w:rFonts w:ascii="Times New Roman" w:eastAsia="Times New Roman" w:hAnsi="Times New Roman" w:cs="Times New Roman"/>
          <w:sz w:val="24"/>
          <w:szCs w:val="24"/>
        </w:rPr>
      </w:pPr>
      <w:r w:rsidRPr="00F540C9">
        <w:rPr>
          <w:rFonts w:ascii="Times New Roman" w:eastAsia="Times New Roman" w:hAnsi="Times New Roman" w:cs="Times New Roman"/>
          <w:sz w:val="24"/>
          <w:szCs w:val="24"/>
        </w:rPr>
        <w:t>Although an expert witness in a criminal case may not opine “about whether the defendant did or did not have a mental state or condition that constitutes an element of the crime charged or of a defense,” Fed. R. Evid. 704(b), an expert may testify that “most people” in a group have a particular mental state, because such an opinion is not a “</w:t>
      </w:r>
      <w:proofErr w:type="gramStart"/>
      <w:r w:rsidRPr="00F540C9">
        <w:rPr>
          <w:rFonts w:ascii="Times New Roman" w:eastAsia="Times New Roman" w:hAnsi="Times New Roman" w:cs="Times New Roman"/>
          <w:sz w:val="24"/>
          <w:szCs w:val="24"/>
        </w:rPr>
        <w:t>conclusion[</w:t>
      </w:r>
      <w:proofErr w:type="gramEnd"/>
      <w:r w:rsidRPr="00F540C9">
        <w:rPr>
          <w:rFonts w:ascii="Times New Roman" w:eastAsia="Times New Roman" w:hAnsi="Times New Roman" w:cs="Times New Roman"/>
          <w:sz w:val="24"/>
          <w:szCs w:val="24"/>
        </w:rPr>
        <w:t xml:space="preserve">] as to </w:t>
      </w:r>
      <w:r w:rsidRPr="00F540C9">
        <w:rPr>
          <w:rFonts w:ascii="Times New Roman" w:eastAsia="Times New Roman" w:hAnsi="Times New Roman" w:cs="Times New Roman"/>
          <w:i/>
          <w:iCs/>
          <w:sz w:val="24"/>
          <w:szCs w:val="24"/>
        </w:rPr>
        <w:t xml:space="preserve">the </w:t>
      </w:r>
      <w:r w:rsidRPr="00F540C9">
        <w:rPr>
          <w:rFonts w:ascii="Times New Roman" w:eastAsia="Times New Roman" w:hAnsi="Times New Roman" w:cs="Times New Roman"/>
          <w:i/>
          <w:iCs/>
          <w:sz w:val="24"/>
          <w:szCs w:val="24"/>
        </w:rPr>
        <w:lastRenderedPageBreak/>
        <w:t xml:space="preserve">defendant’s </w:t>
      </w:r>
      <w:r w:rsidRPr="00F540C9">
        <w:rPr>
          <w:rFonts w:ascii="Times New Roman" w:eastAsia="Times New Roman" w:hAnsi="Times New Roman" w:cs="Times New Roman"/>
          <w:sz w:val="24"/>
          <w:szCs w:val="24"/>
        </w:rPr>
        <w:t xml:space="preserve">mental state.” </w:t>
      </w:r>
      <w:r w:rsidRPr="00F540C9">
        <w:rPr>
          <w:rFonts w:ascii="Times New Roman" w:eastAsia="Times New Roman" w:hAnsi="Times New Roman" w:cs="Times New Roman"/>
          <w:i/>
          <w:iCs/>
          <w:sz w:val="24"/>
          <w:szCs w:val="24"/>
        </w:rPr>
        <w:t>Diaz v. United States</w:t>
      </w:r>
      <w:r w:rsidRPr="00F540C9">
        <w:rPr>
          <w:rFonts w:ascii="Times New Roman" w:eastAsia="Times New Roman" w:hAnsi="Times New Roman" w:cs="Times New Roman"/>
          <w:sz w:val="24"/>
          <w:szCs w:val="24"/>
        </w:rPr>
        <w:t>, 602 U.S. __, 144 S. Ct. 1727, 1733-35 (2024) (emphasis added) (holding that expert testimony that most drug couriers “know they are hired . . . to take drugs from point A to point B” was permissible under Rule 704(b)).</w:t>
      </w:r>
    </w:p>
    <w:p w14:paraId="6FB4C8BA" w14:textId="77777777" w:rsidR="00624503" w:rsidRPr="00F540C9" w:rsidRDefault="00624503" w:rsidP="00624503">
      <w:pPr>
        <w:tabs>
          <w:tab w:val="left" w:pos="720"/>
        </w:tabs>
        <w:spacing w:after="0" w:line="240" w:lineRule="auto"/>
        <w:rPr>
          <w:rFonts w:ascii="Times New Roman" w:eastAsia="Times New Roman" w:hAnsi="Times New Roman" w:cs="Times New Roman"/>
          <w:sz w:val="24"/>
          <w:szCs w:val="24"/>
        </w:rPr>
      </w:pPr>
    </w:p>
    <w:p w14:paraId="05857B30" w14:textId="77777777" w:rsidR="00624503" w:rsidRPr="00F540C9" w:rsidRDefault="00624503" w:rsidP="00624503">
      <w:pPr>
        <w:tabs>
          <w:tab w:val="left" w:pos="720"/>
        </w:tabs>
        <w:spacing w:after="0" w:line="240" w:lineRule="auto"/>
        <w:rPr>
          <w:rFonts w:ascii="Times New Roman" w:eastAsia="Times New Roman" w:hAnsi="Times New Roman" w:cs="Times New Roman"/>
          <w:sz w:val="24"/>
          <w:szCs w:val="24"/>
        </w:rPr>
      </w:pPr>
      <w:r w:rsidRPr="00F540C9">
        <w:rPr>
          <w:rFonts w:ascii="Times New Roman" w:eastAsia="Times New Roman" w:hAnsi="Times New Roman" w:cs="Times New Roman"/>
          <w:sz w:val="24"/>
          <w:szCs w:val="24"/>
        </w:rPr>
        <w:tab/>
        <w:t xml:space="preserve">“An expert opinion ‘is “about” the ultimate issue of the defendant’s mental state </w:t>
      </w:r>
      <w:r w:rsidRPr="00F540C9">
        <w:rPr>
          <w:rFonts w:ascii="Times New Roman" w:eastAsia="Times New Roman" w:hAnsi="Times New Roman" w:cs="Times New Roman"/>
          <w:iCs/>
          <w:sz w:val="24"/>
          <w:szCs w:val="24"/>
        </w:rPr>
        <w:t>only if</w:t>
      </w:r>
      <w:r w:rsidRPr="00F540C9">
        <w:rPr>
          <w:rFonts w:ascii="Times New Roman" w:eastAsia="Times New Roman" w:hAnsi="Times New Roman" w:cs="Times New Roman"/>
          <w:i/>
          <w:sz w:val="24"/>
          <w:szCs w:val="24"/>
        </w:rPr>
        <w:t xml:space="preserve"> </w:t>
      </w:r>
      <w:r w:rsidRPr="00F540C9">
        <w:rPr>
          <w:rFonts w:ascii="Times New Roman" w:eastAsia="Times New Roman" w:hAnsi="Times New Roman" w:cs="Times New Roman"/>
          <w:sz w:val="24"/>
          <w:szCs w:val="24"/>
        </w:rPr>
        <w:t xml:space="preserve">it includes a conclusion on that precise topic, not merely if it concerns or refers to that topic.’” </w:t>
      </w:r>
      <w:r w:rsidRPr="00F540C9">
        <w:rPr>
          <w:rFonts w:ascii="Times New Roman" w:eastAsia="Times New Roman" w:hAnsi="Times New Roman" w:cs="Times New Roman"/>
          <w:i/>
          <w:sz w:val="24"/>
          <w:szCs w:val="24"/>
        </w:rPr>
        <w:t>United States v. Olivas</w:t>
      </w:r>
      <w:r w:rsidRPr="00F540C9">
        <w:rPr>
          <w:rFonts w:ascii="Times New Roman" w:eastAsia="Times New Roman" w:hAnsi="Times New Roman" w:cs="Times New Roman"/>
          <w:sz w:val="24"/>
          <w:szCs w:val="24"/>
        </w:rPr>
        <w:t xml:space="preserve">, 150 F.4th 1107, 1115 (9th Cir. 2025) (quoting </w:t>
      </w:r>
      <w:r w:rsidRPr="00F540C9">
        <w:rPr>
          <w:rFonts w:ascii="Times New Roman" w:eastAsia="Times New Roman" w:hAnsi="Times New Roman" w:cs="Times New Roman"/>
          <w:i/>
          <w:sz w:val="24"/>
          <w:szCs w:val="24"/>
        </w:rPr>
        <w:t>Diaz</w:t>
      </w:r>
      <w:r w:rsidRPr="00F540C9">
        <w:rPr>
          <w:rFonts w:ascii="Times New Roman" w:eastAsia="Times New Roman" w:hAnsi="Times New Roman" w:cs="Times New Roman"/>
          <w:sz w:val="24"/>
          <w:szCs w:val="24"/>
        </w:rPr>
        <w:t xml:space="preserve">, 602 U.S. at 537). In </w:t>
      </w:r>
      <w:r w:rsidRPr="00F540C9">
        <w:rPr>
          <w:rFonts w:ascii="Times New Roman" w:eastAsia="Times New Roman" w:hAnsi="Times New Roman" w:cs="Times New Roman"/>
          <w:i/>
          <w:iCs/>
          <w:sz w:val="24"/>
          <w:szCs w:val="24"/>
        </w:rPr>
        <w:t>Olivas</w:t>
      </w:r>
      <w:r w:rsidRPr="00F540C9">
        <w:rPr>
          <w:rFonts w:ascii="Times New Roman" w:eastAsia="Times New Roman" w:hAnsi="Times New Roman" w:cs="Times New Roman"/>
          <w:sz w:val="24"/>
          <w:szCs w:val="24"/>
        </w:rPr>
        <w:t xml:space="preserve">, an expert testified that gang “secretaries” knew everything about a gang’s activities and that Defendant Olivas was one such secretary. </w:t>
      </w:r>
      <w:r w:rsidRPr="00F540C9">
        <w:rPr>
          <w:rFonts w:ascii="Times New Roman" w:eastAsia="Times New Roman" w:hAnsi="Times New Roman" w:cs="Times New Roman"/>
          <w:i/>
          <w:iCs/>
          <w:sz w:val="24"/>
          <w:szCs w:val="24"/>
        </w:rPr>
        <w:t>Id.</w:t>
      </w:r>
      <w:r w:rsidRPr="00F540C9">
        <w:rPr>
          <w:rFonts w:ascii="Times New Roman" w:eastAsia="Times New Roman" w:hAnsi="Times New Roman" w:cs="Times New Roman"/>
          <w:sz w:val="24"/>
          <w:szCs w:val="24"/>
        </w:rPr>
        <w:t xml:space="preserve"> at 1116. The court considered whether the expert impermissibly opined that Defendant Olivas had the requisite mental state or whether this testimony still allowed for a “‘less-numerous-but-still-existent’ group of secretaries that do not have the requisite mental state.” </w:t>
      </w:r>
      <w:r w:rsidRPr="00F540C9">
        <w:rPr>
          <w:rFonts w:ascii="Times New Roman" w:eastAsia="Times New Roman" w:hAnsi="Times New Roman" w:cs="Times New Roman"/>
          <w:i/>
          <w:iCs/>
          <w:sz w:val="24"/>
          <w:szCs w:val="24"/>
        </w:rPr>
        <w:t>Id.</w:t>
      </w:r>
      <w:r w:rsidRPr="00F540C9">
        <w:rPr>
          <w:rFonts w:ascii="Times New Roman" w:eastAsia="Times New Roman" w:hAnsi="Times New Roman" w:cs="Times New Roman"/>
          <w:sz w:val="24"/>
          <w:szCs w:val="24"/>
        </w:rPr>
        <w:t xml:space="preserve"> at 1115. The court concluded the district court was not plainly erroneous in admitting the expert’s testimony. </w:t>
      </w:r>
      <w:r w:rsidRPr="00F540C9">
        <w:rPr>
          <w:rFonts w:ascii="Times New Roman" w:eastAsia="Times New Roman" w:hAnsi="Times New Roman" w:cs="Times New Roman"/>
          <w:i/>
          <w:iCs/>
          <w:sz w:val="24"/>
          <w:szCs w:val="24"/>
        </w:rPr>
        <w:t>Id.</w:t>
      </w:r>
      <w:r w:rsidRPr="00F540C9">
        <w:rPr>
          <w:rFonts w:ascii="Times New Roman" w:eastAsia="Times New Roman" w:hAnsi="Times New Roman" w:cs="Times New Roman"/>
          <w:sz w:val="24"/>
          <w:szCs w:val="24"/>
        </w:rPr>
        <w:t xml:space="preserve"> at 1115-16 (finding no plain error because, even assuming the expert’s statements ran afoul of </w:t>
      </w:r>
      <w:r w:rsidRPr="00F540C9">
        <w:rPr>
          <w:rFonts w:ascii="Times New Roman" w:eastAsia="Times New Roman" w:hAnsi="Times New Roman" w:cs="Times New Roman"/>
          <w:i/>
          <w:iCs/>
          <w:sz w:val="24"/>
          <w:szCs w:val="24"/>
        </w:rPr>
        <w:t>Diaz</w:t>
      </w:r>
      <w:r w:rsidRPr="00F540C9">
        <w:rPr>
          <w:rFonts w:ascii="Times New Roman" w:eastAsia="Times New Roman" w:hAnsi="Times New Roman" w:cs="Times New Roman"/>
          <w:sz w:val="24"/>
          <w:szCs w:val="24"/>
        </w:rPr>
        <w:t>, the statements “came hours apart” and were “separated by exchanges on topics unrelated to secretaries”).</w:t>
      </w:r>
      <w:r w:rsidRPr="00F540C9" w:rsidDel="003C6F10">
        <w:rPr>
          <w:rFonts w:ascii="Times New Roman" w:eastAsia="Times New Roman" w:hAnsi="Times New Roman" w:cs="Times New Roman"/>
          <w:sz w:val="24"/>
          <w:szCs w:val="24"/>
        </w:rPr>
        <w:t xml:space="preserve"> </w:t>
      </w:r>
    </w:p>
    <w:p w14:paraId="3603F326" w14:textId="77777777" w:rsidR="00065B7F" w:rsidRPr="00F540C9" w:rsidRDefault="00065B7F" w:rsidP="009B426D">
      <w:pPr>
        <w:spacing w:after="0" w:line="240" w:lineRule="auto"/>
        <w:rPr>
          <w:rFonts w:ascii="Times New Roman" w:eastAsia="Times New Roman" w:hAnsi="Times New Roman" w:cs="Times New Roman"/>
          <w:sz w:val="24"/>
          <w:szCs w:val="24"/>
        </w:rPr>
      </w:pPr>
    </w:p>
    <w:p w14:paraId="3467E045" w14:textId="79A2F580" w:rsidR="009B426D" w:rsidRPr="00F540C9" w:rsidRDefault="009B426D" w:rsidP="009B426D">
      <w:pPr>
        <w:spacing w:after="0" w:line="240" w:lineRule="auto"/>
        <w:rPr>
          <w:rFonts w:ascii="Times New Roman" w:eastAsia="Times New Roman" w:hAnsi="Times New Roman" w:cs="Times New Roman"/>
          <w:sz w:val="24"/>
          <w:szCs w:val="24"/>
        </w:rPr>
      </w:pPr>
      <w:r w:rsidRPr="00F540C9">
        <w:rPr>
          <w:rFonts w:ascii="Times New Roman" w:eastAsia="Times New Roman" w:hAnsi="Times New Roman" w:cs="Times New Roman"/>
          <w:sz w:val="24"/>
          <w:szCs w:val="24"/>
        </w:rPr>
        <w:tab/>
        <w:t>This instruction also may be given as a limiting instruction at the time testimony is received.</w:t>
      </w:r>
    </w:p>
    <w:p w14:paraId="1AE6D20C" w14:textId="77777777" w:rsidR="00D53145" w:rsidRPr="00F540C9" w:rsidRDefault="00D53145" w:rsidP="00D53145">
      <w:pPr>
        <w:spacing w:before="240" w:after="0" w:line="240" w:lineRule="auto"/>
        <w:ind w:firstLine="720"/>
        <w:rPr>
          <w:rFonts w:ascii="Times New Roman" w:eastAsia="Times New Roman" w:hAnsi="Times New Roman" w:cs="Times New Roman"/>
          <w:sz w:val="24"/>
          <w:szCs w:val="24"/>
        </w:rPr>
      </w:pPr>
      <w:r w:rsidRPr="00F540C9">
        <w:rPr>
          <w:rFonts w:ascii="Times New Roman" w:eastAsia="Times New Roman" w:hAnsi="Times New Roman" w:cs="Times New Roman"/>
          <w:sz w:val="24"/>
          <w:szCs w:val="24"/>
        </w:rPr>
        <w:t xml:space="preserve">This instruction is appropriate for a witness who provides only expert opinion testimony.  If the same witness provides both expert opinion testimony and percipient witness testimony (including fact testimony, lay opinion testimony, or both), these different roles must be clarified for the jury.  </w:t>
      </w:r>
      <w:r w:rsidRPr="00F540C9">
        <w:rPr>
          <w:rFonts w:ascii="Times New Roman" w:eastAsia="Times New Roman" w:hAnsi="Times New Roman" w:cs="Times New Roman"/>
          <w:i/>
          <w:iCs/>
          <w:sz w:val="24"/>
          <w:szCs w:val="24"/>
        </w:rPr>
        <w:t>See</w:t>
      </w:r>
      <w:r w:rsidRPr="00F540C9">
        <w:rPr>
          <w:rFonts w:ascii="Times New Roman" w:eastAsia="Times New Roman" w:hAnsi="Times New Roman" w:cs="Times New Roman"/>
          <w:sz w:val="24"/>
          <w:szCs w:val="24"/>
        </w:rPr>
        <w:t xml:space="preserve"> Comment to Instruction 3.15 (Dual Role Testimony).  In that event, use one of the three options shown in Instruction 3.15, instead of this instruction.</w:t>
      </w:r>
    </w:p>
    <w:p w14:paraId="5C23C4A5" w14:textId="77777777" w:rsidR="00D53145" w:rsidRPr="00F540C9" w:rsidRDefault="00D53145" w:rsidP="009B426D">
      <w:pPr>
        <w:spacing w:after="0" w:line="240" w:lineRule="auto"/>
        <w:rPr>
          <w:rFonts w:ascii="Times New Roman" w:eastAsia="Times New Roman" w:hAnsi="Times New Roman" w:cs="Times New Roman"/>
          <w:sz w:val="24"/>
          <w:szCs w:val="24"/>
        </w:rPr>
      </w:pPr>
    </w:p>
    <w:p w14:paraId="10138572" w14:textId="77777777" w:rsidR="009B426D" w:rsidRPr="00F540C9" w:rsidRDefault="009B426D" w:rsidP="009B426D">
      <w:pPr>
        <w:spacing w:after="0" w:line="240" w:lineRule="auto"/>
        <w:jc w:val="right"/>
        <w:rPr>
          <w:rFonts w:ascii="Times New Roman" w:eastAsia="Times New Roman" w:hAnsi="Times New Roman" w:cs="Times New Roman"/>
          <w:i/>
          <w:iCs/>
          <w:sz w:val="24"/>
          <w:szCs w:val="24"/>
        </w:rPr>
      </w:pPr>
    </w:p>
    <w:p w14:paraId="03A52817" w14:textId="1A96D7F5" w:rsidR="00111ECF" w:rsidRPr="00F540C9" w:rsidRDefault="009B426D" w:rsidP="009B426D">
      <w:pPr>
        <w:spacing w:after="0" w:line="240" w:lineRule="auto"/>
        <w:jc w:val="right"/>
        <w:rPr>
          <w:sz w:val="24"/>
          <w:szCs w:val="24"/>
        </w:rPr>
      </w:pPr>
      <w:r w:rsidRPr="00F540C9">
        <w:rPr>
          <w:rFonts w:ascii="Times New Roman" w:eastAsia="Times New Roman" w:hAnsi="Times New Roman" w:cs="Times New Roman"/>
          <w:i/>
          <w:iCs/>
          <w:sz w:val="24"/>
          <w:szCs w:val="24"/>
        </w:rPr>
        <w:t xml:space="preserve">Revised </w:t>
      </w:r>
      <w:r w:rsidR="00624503" w:rsidRPr="00F540C9">
        <w:rPr>
          <w:rFonts w:ascii="Times New Roman" w:eastAsia="Times New Roman" w:hAnsi="Times New Roman" w:cs="Times New Roman"/>
          <w:i/>
          <w:iCs/>
          <w:sz w:val="24"/>
          <w:szCs w:val="24"/>
        </w:rPr>
        <w:t>March 2026</w:t>
      </w:r>
    </w:p>
    <w:sectPr w:rsidR="00111ECF" w:rsidRPr="00F540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F95"/>
    <w:rsid w:val="00011669"/>
    <w:rsid w:val="00065B7F"/>
    <w:rsid w:val="000A0D4A"/>
    <w:rsid w:val="000F1772"/>
    <w:rsid w:val="00111ECF"/>
    <w:rsid w:val="00192038"/>
    <w:rsid w:val="001A6AED"/>
    <w:rsid w:val="00223655"/>
    <w:rsid w:val="00242B04"/>
    <w:rsid w:val="00243049"/>
    <w:rsid w:val="002A23AD"/>
    <w:rsid w:val="002D0A1C"/>
    <w:rsid w:val="002D735C"/>
    <w:rsid w:val="002D78AE"/>
    <w:rsid w:val="00367903"/>
    <w:rsid w:val="003A15E9"/>
    <w:rsid w:val="003B0CD7"/>
    <w:rsid w:val="00406D35"/>
    <w:rsid w:val="004A342A"/>
    <w:rsid w:val="004C287D"/>
    <w:rsid w:val="004C3277"/>
    <w:rsid w:val="004C6799"/>
    <w:rsid w:val="00531DD9"/>
    <w:rsid w:val="005D30BA"/>
    <w:rsid w:val="005F00AC"/>
    <w:rsid w:val="00600988"/>
    <w:rsid w:val="00624503"/>
    <w:rsid w:val="0065177C"/>
    <w:rsid w:val="006D2A44"/>
    <w:rsid w:val="007E585B"/>
    <w:rsid w:val="008367A4"/>
    <w:rsid w:val="00851605"/>
    <w:rsid w:val="008D638D"/>
    <w:rsid w:val="008E07E6"/>
    <w:rsid w:val="009B426D"/>
    <w:rsid w:val="009C6F91"/>
    <w:rsid w:val="00A15B83"/>
    <w:rsid w:val="00A16FF8"/>
    <w:rsid w:val="00A17030"/>
    <w:rsid w:val="00A265BD"/>
    <w:rsid w:val="00A81BF4"/>
    <w:rsid w:val="00AE45ED"/>
    <w:rsid w:val="00B56BA5"/>
    <w:rsid w:val="00B577ED"/>
    <w:rsid w:val="00B662BA"/>
    <w:rsid w:val="00B72EC0"/>
    <w:rsid w:val="00C14B77"/>
    <w:rsid w:val="00C614F0"/>
    <w:rsid w:val="00D04A20"/>
    <w:rsid w:val="00D53145"/>
    <w:rsid w:val="00DA03A6"/>
    <w:rsid w:val="00E824EC"/>
    <w:rsid w:val="00E90F1E"/>
    <w:rsid w:val="00F32025"/>
    <w:rsid w:val="00F540C9"/>
    <w:rsid w:val="00F6164B"/>
    <w:rsid w:val="00FE2F95"/>
    <w:rsid w:val="00FF5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95172"/>
  <w15:chartTrackingRefBased/>
  <w15:docId w15:val="{CC4F5E0D-7E4E-47E4-A0C7-9C9DCAD3F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531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Taninh Chanhchaleun</dc:creator>
  <cp:keywords/>
  <dc:description/>
  <cp:lastModifiedBy>Aejung Yoon</cp:lastModifiedBy>
  <cp:revision>8</cp:revision>
  <dcterms:created xsi:type="dcterms:W3CDTF">2022-08-22T20:13:00Z</dcterms:created>
  <dcterms:modified xsi:type="dcterms:W3CDTF">2026-04-22T15:28:00Z</dcterms:modified>
</cp:coreProperties>
</file>