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3F5B" w14:textId="77777777" w:rsidR="002810F9" w:rsidRPr="002810F9" w:rsidRDefault="002810F9" w:rsidP="002810F9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544"/>
      <w:bookmarkStart w:id="1" w:name="_Toc83310581"/>
      <w:bookmarkStart w:id="2" w:name="_Toc83362381"/>
      <w:bookmarkStart w:id="3" w:name="_Toc83362792"/>
      <w:bookmarkStart w:id="4" w:name="_Toc90309848"/>
      <w:bookmarkStart w:id="5" w:name="_Toc90389706"/>
      <w:bookmarkStart w:id="6" w:name="_Toc90860286"/>
      <w:r w:rsidRPr="002810F9">
        <w:rPr>
          <w:rFonts w:cs="Times New Roman"/>
          <w:b/>
          <w:bCs/>
          <w:szCs w:val="24"/>
        </w:rPr>
        <w:t>4.10 Presumptions</w:t>
      </w:r>
      <w:bookmarkEnd w:id="0"/>
      <w:bookmarkEnd w:id="1"/>
      <w:bookmarkEnd w:id="2"/>
      <w:bookmarkEnd w:id="3"/>
      <w:bookmarkEnd w:id="4"/>
      <w:bookmarkEnd w:id="5"/>
      <w:bookmarkEnd w:id="6"/>
    </w:p>
    <w:p w14:paraId="1B4D3963" w14:textId="77777777" w:rsidR="002810F9" w:rsidRPr="002810F9" w:rsidRDefault="002810F9" w:rsidP="002810F9">
      <w:pPr>
        <w:rPr>
          <w:rFonts w:eastAsia="Times New Roman" w:cs="Times New Roman"/>
          <w:szCs w:val="20"/>
        </w:rPr>
      </w:pPr>
    </w:p>
    <w:p w14:paraId="7C9F4EB2" w14:textId="77777777" w:rsidR="002810F9" w:rsidRPr="002810F9" w:rsidRDefault="002810F9" w:rsidP="002810F9">
      <w:pPr>
        <w:widowControl w:val="0"/>
        <w:ind w:right="-180"/>
        <w:jc w:val="center"/>
        <w:rPr>
          <w:rFonts w:eastAsia="Times New Roman" w:cs="Times New Roman"/>
          <w:b/>
          <w:szCs w:val="20"/>
        </w:rPr>
      </w:pPr>
      <w:r w:rsidRPr="002810F9">
        <w:rPr>
          <w:rFonts w:eastAsia="Times New Roman" w:cs="Times New Roman"/>
          <w:b/>
          <w:szCs w:val="20"/>
        </w:rPr>
        <w:t>Comment</w:t>
      </w:r>
    </w:p>
    <w:p w14:paraId="069B0AAA" w14:textId="77777777" w:rsidR="002810F9" w:rsidRPr="002810F9" w:rsidRDefault="002810F9" w:rsidP="002810F9">
      <w:pPr>
        <w:rPr>
          <w:rFonts w:eastAsia="Times New Roman" w:cs="Times New Roman"/>
          <w:szCs w:val="20"/>
        </w:rPr>
      </w:pPr>
    </w:p>
    <w:p w14:paraId="04F4C2F3" w14:textId="77777777" w:rsidR="002810F9" w:rsidRPr="002810F9" w:rsidRDefault="002810F9" w:rsidP="002810F9">
      <w:pPr>
        <w:widowControl w:val="0"/>
        <w:rPr>
          <w:rFonts w:eastAsia="Times New Roman" w:cs="Times New Roman"/>
          <w:b/>
          <w:szCs w:val="20"/>
        </w:rPr>
      </w:pPr>
      <w:r w:rsidRPr="002810F9">
        <w:rPr>
          <w:rFonts w:eastAsia="Times New Roman" w:cs="Times New Roman"/>
          <w:szCs w:val="20"/>
        </w:rPr>
        <w:tab/>
        <w:t xml:space="preserve">The Committee recommends that extreme caution be used in instructing the jury regarding presumptions.  “A jury instruction cannot relieve the State of the burden of proving beyond a reasonable doubt a crucial element of the criminal offense.”  </w:t>
      </w:r>
      <w:r w:rsidRPr="002810F9">
        <w:rPr>
          <w:rFonts w:eastAsia="Times New Roman" w:cs="Times New Roman"/>
          <w:i/>
          <w:szCs w:val="20"/>
        </w:rPr>
        <w:t>Patterson v. Gomez</w:t>
      </w:r>
      <w:r w:rsidRPr="002810F9">
        <w:rPr>
          <w:rFonts w:eastAsia="Times New Roman" w:cs="Times New Roman"/>
          <w:szCs w:val="20"/>
        </w:rPr>
        <w:t xml:space="preserve">, 223 F.3d 959, 962 (9th Cir. 2000).  Accordingly, “if a ‘reasonable juror could have given the presumption conclusive or persuasion-shifting effect,’ the instruction is unconstitutional.”  </w:t>
      </w:r>
      <w:r w:rsidRPr="002810F9">
        <w:rPr>
          <w:rFonts w:eastAsia="Times New Roman" w:cs="Times New Roman"/>
          <w:i/>
          <w:szCs w:val="20"/>
        </w:rPr>
        <w:t>Id.</w:t>
      </w:r>
      <w:r w:rsidRPr="002810F9">
        <w:rPr>
          <w:rFonts w:eastAsia="Times New Roman" w:cs="Times New Roman"/>
          <w:szCs w:val="20"/>
        </w:rPr>
        <w:t xml:space="preserve"> (quoting </w:t>
      </w:r>
      <w:r w:rsidRPr="002810F9">
        <w:rPr>
          <w:rFonts w:eastAsia="Times New Roman" w:cs="Times New Roman"/>
          <w:i/>
          <w:szCs w:val="20"/>
        </w:rPr>
        <w:t>Sandstrom v. Montana</w:t>
      </w:r>
      <w:r w:rsidRPr="002810F9">
        <w:rPr>
          <w:rFonts w:eastAsia="Times New Roman" w:cs="Times New Roman"/>
          <w:szCs w:val="20"/>
        </w:rPr>
        <w:t>, 442 U.S. 510, 519 (1979)).</w:t>
      </w:r>
    </w:p>
    <w:p w14:paraId="3CE797AE" w14:textId="77777777" w:rsidR="002810F9" w:rsidRPr="002810F9" w:rsidRDefault="002810F9" w:rsidP="002810F9">
      <w:pPr>
        <w:rPr>
          <w:rFonts w:eastAsia="Times New Roman" w:cs="Times New Roman"/>
          <w:szCs w:val="20"/>
        </w:rPr>
      </w:pPr>
    </w:p>
    <w:p w14:paraId="1BB2B8EB" w14:textId="77777777" w:rsidR="002810F9" w:rsidRPr="002810F9" w:rsidRDefault="002810F9" w:rsidP="002810F9">
      <w:pPr>
        <w:rPr>
          <w:rFonts w:eastAsia="Times New Roman" w:cs="Times New Roman"/>
          <w:szCs w:val="20"/>
        </w:rPr>
      </w:pPr>
    </w:p>
    <w:p w14:paraId="0ACE18C0" w14:textId="30FCEBC6" w:rsidR="00C97E04" w:rsidRPr="002810F9" w:rsidRDefault="002810F9" w:rsidP="002810F9">
      <w:pPr>
        <w:widowControl w:val="0"/>
        <w:jc w:val="right"/>
      </w:pPr>
      <w:r w:rsidRPr="002810F9">
        <w:rPr>
          <w:rFonts w:eastAsia="Times New Roman" w:cs="Times New Roman"/>
          <w:i/>
          <w:szCs w:val="20"/>
        </w:rPr>
        <w:t>Revised Mar. 2018</w:t>
      </w:r>
    </w:p>
    <w:sectPr w:rsidR="00C97E04" w:rsidRPr="0028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2810F9"/>
    <w:rsid w:val="002A23F9"/>
    <w:rsid w:val="003A725E"/>
    <w:rsid w:val="004232A7"/>
    <w:rsid w:val="00443FE7"/>
    <w:rsid w:val="004D1662"/>
    <w:rsid w:val="00542361"/>
    <w:rsid w:val="005A7428"/>
    <w:rsid w:val="006C06EF"/>
    <w:rsid w:val="00B43CDA"/>
    <w:rsid w:val="00C97E04"/>
    <w:rsid w:val="00EA658F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2022-05-13T19:24:00Z</dcterms:created>
  <dcterms:modified xsi:type="dcterms:W3CDTF">2022-05-13T19:24:00Z</dcterms:modified>
</cp:coreProperties>
</file>