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1DD37" w14:textId="77777777" w:rsidR="006C06EF" w:rsidRPr="006C06EF" w:rsidRDefault="006C06EF" w:rsidP="006C06EF">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73698535"/>
      <w:bookmarkStart w:id="1" w:name="_Toc83310572"/>
      <w:bookmarkStart w:id="2" w:name="_Toc83362372"/>
      <w:bookmarkStart w:id="3" w:name="_Toc83362783"/>
      <w:bookmarkStart w:id="4" w:name="_Toc90309839"/>
      <w:bookmarkStart w:id="5" w:name="_Toc90389697"/>
      <w:bookmarkStart w:id="6" w:name="_Toc90860277"/>
      <w:r w:rsidRPr="006C06EF">
        <w:rPr>
          <w:rFonts w:ascii="Times New Roman" w:hAnsi="Times New Roman" w:cs="Times New Roman"/>
          <w:b/>
          <w:bCs/>
          <w:sz w:val="24"/>
          <w:szCs w:val="24"/>
        </w:rPr>
        <w:t>4.1 Aiding and Abetting (18 U.S.C. § 2(a))</w:t>
      </w:r>
      <w:bookmarkEnd w:id="0"/>
      <w:bookmarkEnd w:id="1"/>
      <w:bookmarkEnd w:id="2"/>
      <w:bookmarkEnd w:id="3"/>
      <w:bookmarkEnd w:id="4"/>
      <w:bookmarkEnd w:id="5"/>
      <w:bookmarkEnd w:id="6"/>
    </w:p>
    <w:p w14:paraId="4B908097" w14:textId="77777777" w:rsidR="006C06EF" w:rsidRPr="006C06EF" w:rsidRDefault="006C06EF" w:rsidP="006C06EF">
      <w:pPr>
        <w:spacing w:after="0" w:line="240" w:lineRule="auto"/>
        <w:rPr>
          <w:rFonts w:ascii="Times New Roman" w:eastAsia="Times New Roman" w:hAnsi="Times New Roman" w:cs="Times New Roman"/>
          <w:sz w:val="24"/>
          <w:szCs w:val="20"/>
        </w:rPr>
      </w:pPr>
    </w:p>
    <w:p w14:paraId="01A1F335" w14:textId="77777777" w:rsidR="006C06EF" w:rsidRPr="006C06EF" w:rsidRDefault="006C06EF" w:rsidP="006C06EF">
      <w:pPr>
        <w:spacing w:after="0" w:line="240" w:lineRule="auto"/>
        <w:rPr>
          <w:rFonts w:ascii="Times New Roman" w:eastAsia="Times New Roman" w:hAnsi="Times New Roman" w:cs="Times New Roman"/>
          <w:sz w:val="24"/>
          <w:szCs w:val="20"/>
        </w:rPr>
      </w:pPr>
      <w:r w:rsidRPr="006C06EF">
        <w:rPr>
          <w:rFonts w:ascii="Times New Roman" w:eastAsia="Times New Roman" w:hAnsi="Times New Roman" w:cs="Times New Roman"/>
          <w:sz w:val="24"/>
          <w:szCs w:val="20"/>
        </w:rPr>
        <w:tab/>
        <w:t>A defendant may be found guilty of [</w:t>
      </w:r>
      <w:r w:rsidRPr="006C06EF">
        <w:rPr>
          <w:rFonts w:ascii="Times New Roman" w:eastAsia="Times New Roman" w:hAnsi="Times New Roman" w:cs="Times New Roman"/>
          <w:i/>
          <w:iCs/>
          <w:sz w:val="24"/>
          <w:szCs w:val="20"/>
          <w:u w:val="single"/>
        </w:rPr>
        <w:t>specify crime charged</w:t>
      </w:r>
      <w:r w:rsidRPr="006C06EF">
        <w:rPr>
          <w:rFonts w:ascii="Times New Roman" w:eastAsia="Times New Roman" w:hAnsi="Times New Roman" w:cs="Times New Roman"/>
          <w:sz w:val="24"/>
          <w:szCs w:val="20"/>
        </w:rPr>
        <w:t>], even if the defendant personally did not commit the act or acts constituting the crime but aided and abetted in its commission.  To “aid and abet” means intentionally to help someone else commit a crime.  To prove a defendant guilty of [</w:t>
      </w:r>
      <w:r w:rsidRPr="006C06EF">
        <w:rPr>
          <w:rFonts w:ascii="Times New Roman" w:eastAsia="Times New Roman" w:hAnsi="Times New Roman" w:cs="Times New Roman"/>
          <w:i/>
          <w:iCs/>
          <w:sz w:val="24"/>
          <w:szCs w:val="20"/>
          <w:u w:val="single"/>
        </w:rPr>
        <w:t>specify crime charged</w:t>
      </w:r>
      <w:r w:rsidRPr="006C06EF">
        <w:rPr>
          <w:rFonts w:ascii="Times New Roman" w:eastAsia="Times New Roman" w:hAnsi="Times New Roman" w:cs="Times New Roman"/>
          <w:sz w:val="24"/>
          <w:szCs w:val="20"/>
        </w:rPr>
        <w:t>] by aiding and abetting, the government must prove each of the following beyond a reasonable doubt:</w:t>
      </w:r>
    </w:p>
    <w:p w14:paraId="3CFBDD45" w14:textId="77777777" w:rsidR="006C06EF" w:rsidRPr="006C06EF" w:rsidRDefault="006C06EF" w:rsidP="006C06EF">
      <w:pPr>
        <w:spacing w:after="0" w:line="240" w:lineRule="auto"/>
        <w:rPr>
          <w:rFonts w:ascii="Times New Roman" w:eastAsia="Times New Roman" w:hAnsi="Times New Roman" w:cs="Times New Roman"/>
          <w:sz w:val="24"/>
          <w:szCs w:val="20"/>
        </w:rPr>
      </w:pPr>
    </w:p>
    <w:p w14:paraId="25646F92" w14:textId="77777777" w:rsidR="006C06EF" w:rsidRPr="006C06EF" w:rsidRDefault="006C06EF" w:rsidP="006C06EF">
      <w:pPr>
        <w:spacing w:after="0" w:line="240" w:lineRule="auto"/>
        <w:rPr>
          <w:rFonts w:ascii="Times New Roman" w:eastAsia="Times New Roman" w:hAnsi="Times New Roman" w:cs="Times New Roman"/>
          <w:sz w:val="24"/>
          <w:szCs w:val="20"/>
        </w:rPr>
      </w:pPr>
      <w:r w:rsidRPr="006C06EF">
        <w:rPr>
          <w:rFonts w:ascii="Times New Roman" w:eastAsia="Times New Roman" w:hAnsi="Times New Roman" w:cs="Times New Roman"/>
          <w:sz w:val="24"/>
          <w:szCs w:val="20"/>
        </w:rPr>
        <w:tab/>
        <w:t>First, someone else committed [</w:t>
      </w:r>
      <w:r w:rsidRPr="006C06EF">
        <w:rPr>
          <w:rFonts w:ascii="Times New Roman" w:eastAsia="Times New Roman" w:hAnsi="Times New Roman" w:cs="Times New Roman"/>
          <w:i/>
          <w:iCs/>
          <w:sz w:val="24"/>
          <w:szCs w:val="20"/>
          <w:u w:val="single"/>
        </w:rPr>
        <w:t>specify crime charged</w:t>
      </w:r>
      <w:proofErr w:type="gramStart"/>
      <w:r w:rsidRPr="006C06EF">
        <w:rPr>
          <w:rFonts w:ascii="Times New Roman" w:eastAsia="Times New Roman" w:hAnsi="Times New Roman" w:cs="Times New Roman"/>
          <w:sz w:val="24"/>
          <w:szCs w:val="20"/>
        </w:rPr>
        <w:t>];</w:t>
      </w:r>
      <w:proofErr w:type="gramEnd"/>
    </w:p>
    <w:p w14:paraId="1918E844" w14:textId="77777777" w:rsidR="006C06EF" w:rsidRPr="006C06EF" w:rsidRDefault="006C06EF" w:rsidP="006C06EF">
      <w:pPr>
        <w:spacing w:after="0" w:line="240" w:lineRule="auto"/>
        <w:rPr>
          <w:rFonts w:ascii="Times New Roman" w:eastAsia="Times New Roman" w:hAnsi="Times New Roman" w:cs="Times New Roman"/>
          <w:sz w:val="24"/>
          <w:szCs w:val="20"/>
        </w:rPr>
      </w:pPr>
    </w:p>
    <w:p w14:paraId="6B934354" w14:textId="77777777" w:rsidR="006C06EF" w:rsidRPr="006C06EF" w:rsidRDefault="006C06EF" w:rsidP="006C06EF">
      <w:pPr>
        <w:spacing w:after="0" w:line="240" w:lineRule="auto"/>
        <w:rPr>
          <w:rFonts w:ascii="Times New Roman" w:eastAsia="Times New Roman" w:hAnsi="Times New Roman" w:cs="Times New Roman"/>
          <w:sz w:val="24"/>
          <w:szCs w:val="20"/>
        </w:rPr>
      </w:pPr>
      <w:r w:rsidRPr="006C06EF">
        <w:rPr>
          <w:rFonts w:ascii="Times New Roman" w:eastAsia="Times New Roman" w:hAnsi="Times New Roman" w:cs="Times New Roman"/>
          <w:sz w:val="24"/>
          <w:szCs w:val="20"/>
        </w:rPr>
        <w:tab/>
        <w:t>Second, the defendant aided, counseled, commanded, induced, or procured that person with respect to at least one element of [</w:t>
      </w:r>
      <w:r w:rsidRPr="006C06EF">
        <w:rPr>
          <w:rFonts w:ascii="Times New Roman" w:eastAsia="Times New Roman" w:hAnsi="Times New Roman" w:cs="Times New Roman"/>
          <w:i/>
          <w:iCs/>
          <w:sz w:val="24"/>
          <w:szCs w:val="20"/>
          <w:u w:val="single"/>
        </w:rPr>
        <w:t>specify crime charged</w:t>
      </w:r>
      <w:proofErr w:type="gramStart"/>
      <w:r w:rsidRPr="006C06EF">
        <w:rPr>
          <w:rFonts w:ascii="Times New Roman" w:eastAsia="Times New Roman" w:hAnsi="Times New Roman" w:cs="Times New Roman"/>
          <w:sz w:val="24"/>
          <w:szCs w:val="20"/>
        </w:rPr>
        <w:t>];</w:t>
      </w:r>
      <w:proofErr w:type="gramEnd"/>
    </w:p>
    <w:p w14:paraId="0B8AEA6D" w14:textId="77777777" w:rsidR="006C06EF" w:rsidRPr="006C06EF" w:rsidRDefault="006C06EF" w:rsidP="006C06EF">
      <w:pPr>
        <w:spacing w:after="0" w:line="240" w:lineRule="auto"/>
        <w:rPr>
          <w:rFonts w:ascii="Times New Roman" w:eastAsia="Times New Roman" w:hAnsi="Times New Roman" w:cs="Times New Roman"/>
          <w:sz w:val="24"/>
          <w:szCs w:val="20"/>
        </w:rPr>
      </w:pPr>
    </w:p>
    <w:p w14:paraId="6B500347" w14:textId="77777777" w:rsidR="006C06EF" w:rsidRPr="006C06EF" w:rsidRDefault="006C06EF" w:rsidP="006C06EF">
      <w:pPr>
        <w:spacing w:after="0" w:line="240" w:lineRule="auto"/>
        <w:rPr>
          <w:rFonts w:ascii="Times New Roman" w:eastAsia="Times New Roman" w:hAnsi="Times New Roman" w:cs="Times New Roman"/>
          <w:sz w:val="24"/>
          <w:szCs w:val="20"/>
        </w:rPr>
      </w:pPr>
      <w:r w:rsidRPr="006C06EF">
        <w:rPr>
          <w:rFonts w:ascii="Times New Roman" w:eastAsia="Times New Roman" w:hAnsi="Times New Roman" w:cs="Times New Roman"/>
          <w:sz w:val="24"/>
          <w:szCs w:val="20"/>
        </w:rPr>
        <w:tab/>
        <w:t>Third, the defendant acted with the intent to facilitate [</w:t>
      </w:r>
      <w:r w:rsidRPr="006C06EF">
        <w:rPr>
          <w:rFonts w:ascii="Times New Roman" w:eastAsia="Times New Roman" w:hAnsi="Times New Roman" w:cs="Times New Roman"/>
          <w:i/>
          <w:iCs/>
          <w:sz w:val="24"/>
          <w:szCs w:val="20"/>
          <w:u w:val="single"/>
        </w:rPr>
        <w:t>specify crime charged</w:t>
      </w:r>
      <w:r w:rsidRPr="006C06EF">
        <w:rPr>
          <w:rFonts w:ascii="Times New Roman" w:eastAsia="Times New Roman" w:hAnsi="Times New Roman" w:cs="Times New Roman"/>
          <w:sz w:val="24"/>
          <w:szCs w:val="20"/>
        </w:rPr>
        <w:t>]; and</w:t>
      </w:r>
    </w:p>
    <w:p w14:paraId="779AB705" w14:textId="77777777" w:rsidR="006C06EF" w:rsidRPr="006C06EF" w:rsidRDefault="006C06EF" w:rsidP="006C06EF">
      <w:pPr>
        <w:spacing w:after="0" w:line="240" w:lineRule="auto"/>
        <w:rPr>
          <w:rFonts w:ascii="Times New Roman" w:eastAsia="Times New Roman" w:hAnsi="Times New Roman" w:cs="Times New Roman"/>
          <w:sz w:val="24"/>
          <w:szCs w:val="20"/>
        </w:rPr>
      </w:pPr>
    </w:p>
    <w:p w14:paraId="056C4151" w14:textId="77777777" w:rsidR="006C06EF" w:rsidRPr="006C06EF" w:rsidRDefault="006C06EF" w:rsidP="006C06EF">
      <w:pPr>
        <w:spacing w:after="0" w:line="240" w:lineRule="auto"/>
        <w:rPr>
          <w:rFonts w:ascii="Times New Roman" w:eastAsia="Times New Roman" w:hAnsi="Times New Roman" w:cs="Times New Roman"/>
          <w:sz w:val="24"/>
          <w:szCs w:val="20"/>
        </w:rPr>
      </w:pPr>
      <w:r w:rsidRPr="006C06EF">
        <w:rPr>
          <w:rFonts w:ascii="Times New Roman" w:eastAsia="Times New Roman" w:hAnsi="Times New Roman" w:cs="Times New Roman"/>
          <w:sz w:val="24"/>
          <w:szCs w:val="20"/>
        </w:rPr>
        <w:tab/>
        <w:t>Fourth, the defendant acted before the crime was completed.</w:t>
      </w:r>
    </w:p>
    <w:p w14:paraId="251275B4" w14:textId="77777777" w:rsidR="006C06EF" w:rsidRPr="006C06EF" w:rsidRDefault="006C06EF" w:rsidP="006C06EF">
      <w:pPr>
        <w:spacing w:after="0" w:line="240" w:lineRule="auto"/>
        <w:rPr>
          <w:rFonts w:ascii="Times New Roman" w:eastAsia="Times New Roman" w:hAnsi="Times New Roman" w:cs="Times New Roman"/>
          <w:sz w:val="24"/>
          <w:szCs w:val="20"/>
        </w:rPr>
      </w:pPr>
    </w:p>
    <w:p w14:paraId="503A337C" w14:textId="77777777" w:rsidR="006C06EF" w:rsidRPr="006C06EF" w:rsidRDefault="006C06EF" w:rsidP="006C06EF">
      <w:pPr>
        <w:spacing w:after="0" w:line="240" w:lineRule="auto"/>
        <w:rPr>
          <w:rFonts w:ascii="Times New Roman" w:eastAsia="Times New Roman" w:hAnsi="Times New Roman" w:cs="Times New Roman"/>
          <w:sz w:val="24"/>
          <w:szCs w:val="20"/>
        </w:rPr>
      </w:pPr>
      <w:r w:rsidRPr="006C06EF">
        <w:rPr>
          <w:rFonts w:ascii="Times New Roman" w:eastAsia="Times New Roman" w:hAnsi="Times New Roman" w:cs="Times New Roman"/>
          <w:sz w:val="24"/>
          <w:szCs w:val="20"/>
        </w:rPr>
        <w:tab/>
        <w:t>It is not enough that the defendant merely associated with the person committing the crime, or unknowingly or unintentionally did things that were helpful to that person or was present at the scene of the crime.  The evidence must show beyond a reasonable doubt that the defendant acted with the knowledge and intention of helping that person commit [</w:t>
      </w:r>
      <w:r w:rsidRPr="006C06EF">
        <w:rPr>
          <w:rFonts w:ascii="Times New Roman" w:eastAsia="Times New Roman" w:hAnsi="Times New Roman" w:cs="Times New Roman"/>
          <w:i/>
          <w:iCs/>
          <w:sz w:val="24"/>
          <w:szCs w:val="20"/>
          <w:u w:val="single"/>
        </w:rPr>
        <w:t>specify crime charged</w:t>
      </w:r>
      <w:r w:rsidRPr="006C06EF">
        <w:rPr>
          <w:rFonts w:ascii="Times New Roman" w:eastAsia="Times New Roman" w:hAnsi="Times New Roman" w:cs="Times New Roman"/>
          <w:sz w:val="24"/>
          <w:szCs w:val="20"/>
        </w:rPr>
        <w:t>].</w:t>
      </w:r>
    </w:p>
    <w:p w14:paraId="63D6059E" w14:textId="77777777" w:rsidR="006C06EF" w:rsidRPr="006C06EF" w:rsidRDefault="006C06EF" w:rsidP="006C06EF">
      <w:pPr>
        <w:spacing w:after="0" w:line="240" w:lineRule="auto"/>
        <w:rPr>
          <w:rFonts w:ascii="Times New Roman" w:eastAsia="Times New Roman" w:hAnsi="Times New Roman" w:cs="Times New Roman"/>
          <w:sz w:val="24"/>
          <w:szCs w:val="20"/>
        </w:rPr>
      </w:pPr>
    </w:p>
    <w:p w14:paraId="24A27BFB" w14:textId="77777777" w:rsidR="006C06EF" w:rsidRPr="006C06EF" w:rsidRDefault="006C06EF" w:rsidP="006C06EF">
      <w:pPr>
        <w:spacing w:after="0" w:line="240" w:lineRule="auto"/>
        <w:rPr>
          <w:rFonts w:ascii="Times New Roman" w:eastAsia="Times New Roman" w:hAnsi="Times New Roman" w:cs="Times New Roman"/>
          <w:sz w:val="24"/>
          <w:szCs w:val="20"/>
        </w:rPr>
      </w:pPr>
      <w:r w:rsidRPr="006C06EF">
        <w:rPr>
          <w:rFonts w:ascii="Times New Roman" w:eastAsia="Times New Roman" w:hAnsi="Times New Roman" w:cs="Times New Roman"/>
          <w:sz w:val="24"/>
          <w:szCs w:val="20"/>
        </w:rPr>
        <w:tab/>
        <w:t>A defendant acts with the intent to facilitate the crime when the defendant actively participates in a criminal venture with advance knowledge of the crime [and having acquired that knowledge when the defendant still had a realistic opportunity to withdraw from the crime].</w:t>
      </w:r>
    </w:p>
    <w:p w14:paraId="087B1026" w14:textId="77777777" w:rsidR="006C06EF" w:rsidRPr="006C06EF" w:rsidRDefault="006C06EF" w:rsidP="006C06EF">
      <w:pPr>
        <w:spacing w:after="0" w:line="240" w:lineRule="auto"/>
        <w:rPr>
          <w:rFonts w:ascii="Times New Roman" w:eastAsia="Times New Roman" w:hAnsi="Times New Roman" w:cs="Times New Roman"/>
          <w:sz w:val="24"/>
          <w:szCs w:val="20"/>
        </w:rPr>
      </w:pPr>
    </w:p>
    <w:p w14:paraId="74272B9D" w14:textId="77777777" w:rsidR="006C06EF" w:rsidRPr="006C06EF" w:rsidRDefault="006C06EF" w:rsidP="006C06EF">
      <w:pPr>
        <w:spacing w:after="0" w:line="240" w:lineRule="auto"/>
        <w:rPr>
          <w:rFonts w:ascii="Times New Roman" w:eastAsia="Times New Roman" w:hAnsi="Times New Roman" w:cs="Times New Roman"/>
          <w:sz w:val="24"/>
          <w:szCs w:val="20"/>
        </w:rPr>
      </w:pPr>
      <w:r w:rsidRPr="006C06EF">
        <w:rPr>
          <w:rFonts w:ascii="Times New Roman" w:eastAsia="Times New Roman" w:hAnsi="Times New Roman" w:cs="Times New Roman"/>
          <w:sz w:val="24"/>
          <w:szCs w:val="20"/>
        </w:rPr>
        <w:tab/>
        <w:t xml:space="preserve">The government is not required to prove precisely which defendant </w:t>
      </w:r>
      <w:proofErr w:type="gramStart"/>
      <w:r w:rsidRPr="006C06EF">
        <w:rPr>
          <w:rFonts w:ascii="Times New Roman" w:eastAsia="Times New Roman" w:hAnsi="Times New Roman" w:cs="Times New Roman"/>
          <w:sz w:val="24"/>
          <w:szCs w:val="20"/>
        </w:rPr>
        <w:t>actually committed</w:t>
      </w:r>
      <w:proofErr w:type="gramEnd"/>
      <w:r w:rsidRPr="006C06EF">
        <w:rPr>
          <w:rFonts w:ascii="Times New Roman" w:eastAsia="Times New Roman" w:hAnsi="Times New Roman" w:cs="Times New Roman"/>
          <w:sz w:val="24"/>
          <w:szCs w:val="20"/>
        </w:rPr>
        <w:t xml:space="preserve"> the crime and which defendant aided and abetted.</w:t>
      </w:r>
    </w:p>
    <w:p w14:paraId="1DC10D83" w14:textId="77777777" w:rsidR="006C06EF" w:rsidRPr="006C06EF" w:rsidRDefault="006C06EF" w:rsidP="006C06EF">
      <w:pPr>
        <w:spacing w:after="0" w:line="240" w:lineRule="auto"/>
        <w:rPr>
          <w:rFonts w:ascii="Times New Roman" w:eastAsia="Times New Roman" w:hAnsi="Times New Roman" w:cs="Times New Roman"/>
          <w:sz w:val="24"/>
          <w:szCs w:val="20"/>
        </w:rPr>
      </w:pPr>
    </w:p>
    <w:p w14:paraId="12302E96" w14:textId="77777777" w:rsidR="006C06EF" w:rsidRPr="006C06EF" w:rsidRDefault="006C06EF" w:rsidP="006C06EF">
      <w:pPr>
        <w:spacing w:after="0" w:line="240" w:lineRule="auto"/>
        <w:ind w:right="-180"/>
        <w:jc w:val="center"/>
        <w:rPr>
          <w:rFonts w:ascii="Times New Roman" w:eastAsia="Times New Roman" w:hAnsi="Times New Roman" w:cs="Times New Roman"/>
          <w:b/>
          <w:bCs/>
          <w:sz w:val="24"/>
          <w:szCs w:val="20"/>
        </w:rPr>
      </w:pPr>
      <w:r w:rsidRPr="006C06EF">
        <w:rPr>
          <w:rFonts w:ascii="Times New Roman" w:eastAsia="Times New Roman" w:hAnsi="Times New Roman" w:cs="Times New Roman"/>
          <w:b/>
          <w:bCs/>
          <w:sz w:val="24"/>
          <w:szCs w:val="20"/>
        </w:rPr>
        <w:t>Comment</w:t>
      </w:r>
    </w:p>
    <w:p w14:paraId="5D77FBB8" w14:textId="77777777" w:rsidR="006C06EF" w:rsidRPr="006C06EF" w:rsidRDefault="006C06EF" w:rsidP="006C06EF">
      <w:pPr>
        <w:spacing w:after="0" w:line="240" w:lineRule="auto"/>
        <w:rPr>
          <w:rFonts w:ascii="Times New Roman" w:eastAsia="Times New Roman" w:hAnsi="Times New Roman" w:cs="Times New Roman"/>
          <w:sz w:val="24"/>
          <w:szCs w:val="20"/>
        </w:rPr>
      </w:pPr>
    </w:p>
    <w:p w14:paraId="5F00A9C5" w14:textId="77777777" w:rsidR="006C06EF" w:rsidRPr="006C06EF" w:rsidRDefault="006C06EF" w:rsidP="006C06EF">
      <w:pPr>
        <w:spacing w:after="0" w:line="240" w:lineRule="auto"/>
        <w:rPr>
          <w:rFonts w:ascii="Times New Roman" w:eastAsia="Times New Roman" w:hAnsi="Times New Roman" w:cs="Times New Roman"/>
          <w:sz w:val="24"/>
          <w:szCs w:val="20"/>
        </w:rPr>
      </w:pPr>
      <w:r w:rsidRPr="006C06EF">
        <w:rPr>
          <w:rFonts w:ascii="Times New Roman" w:eastAsia="Times New Roman" w:hAnsi="Times New Roman" w:cs="Times New Roman"/>
          <w:sz w:val="24"/>
          <w:szCs w:val="20"/>
        </w:rPr>
        <w:tab/>
        <w:t>Use this instruction with an instruction on the elements of the underlying substantive crime.</w:t>
      </w:r>
    </w:p>
    <w:p w14:paraId="377DC1EF" w14:textId="77777777" w:rsidR="006C06EF" w:rsidRPr="006C06EF" w:rsidRDefault="006C06EF" w:rsidP="006C06EF">
      <w:pPr>
        <w:spacing w:after="0" w:line="240" w:lineRule="auto"/>
        <w:rPr>
          <w:rFonts w:ascii="Times New Roman" w:eastAsia="Times New Roman" w:hAnsi="Times New Roman" w:cs="Times New Roman"/>
          <w:sz w:val="24"/>
          <w:szCs w:val="20"/>
        </w:rPr>
      </w:pPr>
    </w:p>
    <w:p w14:paraId="6E85BFB8" w14:textId="77777777" w:rsidR="006C06EF" w:rsidRPr="006C06EF" w:rsidRDefault="006C06EF" w:rsidP="006C06EF">
      <w:pPr>
        <w:spacing w:after="0" w:line="240" w:lineRule="auto"/>
        <w:rPr>
          <w:rFonts w:ascii="Times New Roman" w:eastAsia="Times New Roman" w:hAnsi="Times New Roman" w:cs="Times New Roman"/>
          <w:sz w:val="24"/>
          <w:szCs w:val="20"/>
        </w:rPr>
      </w:pPr>
      <w:r w:rsidRPr="006C06EF">
        <w:rPr>
          <w:rFonts w:ascii="Times New Roman" w:eastAsia="Times New Roman" w:hAnsi="Times New Roman" w:cs="Times New Roman"/>
          <w:sz w:val="24"/>
          <w:szCs w:val="20"/>
        </w:rPr>
        <w:tab/>
        <w:t xml:space="preserve">The Supreme Court has stated that the federal aiding and abetting statute has two primary components: “a person is liable under § 2 if (and only if) he (1) takes an affirmative act in furtherance of that offense, (2) with the intent of facilitating the offense’s commission.”  </w:t>
      </w:r>
      <w:r w:rsidRPr="006C06EF">
        <w:rPr>
          <w:rFonts w:ascii="Times New Roman" w:eastAsia="Times New Roman" w:hAnsi="Times New Roman" w:cs="Times New Roman"/>
          <w:i/>
          <w:iCs/>
          <w:sz w:val="24"/>
          <w:szCs w:val="20"/>
        </w:rPr>
        <w:t xml:space="preserve">Rosemond </w:t>
      </w:r>
      <w:r w:rsidRPr="006C06EF">
        <w:rPr>
          <w:rFonts w:ascii="Times New Roman" w:eastAsia="Times New Roman" w:hAnsi="Times New Roman" w:cs="Times New Roman"/>
          <w:i/>
          <w:iCs/>
          <w:sz w:val="24"/>
          <w:szCs w:val="20"/>
          <w:highlight w:val="white"/>
        </w:rPr>
        <w:t>v. United States</w:t>
      </w:r>
      <w:r w:rsidRPr="006C06EF">
        <w:rPr>
          <w:rFonts w:ascii="Times New Roman" w:eastAsia="Times New Roman" w:hAnsi="Times New Roman" w:cs="Times New Roman"/>
          <w:sz w:val="24"/>
          <w:szCs w:val="20"/>
          <w:highlight w:val="white"/>
        </w:rPr>
        <w:t xml:space="preserve">, 134 S. Ct. 1240, 1245 (2014).  The defendant’s conduct </w:t>
      </w:r>
      <w:proofErr w:type="gramStart"/>
      <w:r w:rsidRPr="006C06EF">
        <w:rPr>
          <w:rFonts w:ascii="Times New Roman" w:eastAsia="Times New Roman" w:hAnsi="Times New Roman" w:cs="Times New Roman"/>
          <w:sz w:val="24"/>
          <w:szCs w:val="20"/>
          <w:highlight w:val="white"/>
        </w:rPr>
        <w:t>need</w:t>
      </w:r>
      <w:proofErr w:type="gramEnd"/>
      <w:r w:rsidRPr="006C06EF">
        <w:rPr>
          <w:rFonts w:ascii="Times New Roman" w:eastAsia="Times New Roman" w:hAnsi="Times New Roman" w:cs="Times New Roman"/>
          <w:sz w:val="24"/>
          <w:szCs w:val="20"/>
          <w:highlight w:val="white"/>
        </w:rPr>
        <w:t xml:space="preserve"> not facilitate each and every element of the crime; a defendant can be convicted as an aider and abettor even if the defendant’s conduct “relates to only one (or some) of </w:t>
      </w:r>
      <w:r w:rsidRPr="006C06EF">
        <w:rPr>
          <w:rFonts w:ascii="Times New Roman" w:eastAsia="Times New Roman" w:hAnsi="Times New Roman" w:cs="Times New Roman"/>
          <w:sz w:val="24"/>
          <w:szCs w:val="20"/>
        </w:rPr>
        <w:t xml:space="preserve">a crime’s phases or elements.” </w:t>
      </w:r>
      <w:r w:rsidRPr="006C06EF">
        <w:rPr>
          <w:rFonts w:ascii="Times New Roman" w:eastAsia="Times New Roman" w:hAnsi="Times New Roman" w:cs="Times New Roman"/>
          <w:i/>
          <w:iCs/>
          <w:sz w:val="24"/>
          <w:szCs w:val="20"/>
        </w:rPr>
        <w:t xml:space="preserve"> Id</w:t>
      </w:r>
      <w:r w:rsidRPr="006C06EF">
        <w:rPr>
          <w:rFonts w:ascii="Times New Roman" w:eastAsia="Times New Roman" w:hAnsi="Times New Roman" w:cs="Times New Roman"/>
          <w:sz w:val="24"/>
          <w:szCs w:val="20"/>
        </w:rPr>
        <w:t xml:space="preserve">. at 1246-47.  The intent requirement is satisfied when a person actively participates in a criminal venture with advance knowledge of the circumstances constituting the elements of the charged offense.  </w:t>
      </w:r>
      <w:r w:rsidRPr="006C06EF">
        <w:rPr>
          <w:rFonts w:ascii="Times New Roman" w:eastAsia="Times New Roman" w:hAnsi="Times New Roman" w:cs="Times New Roman"/>
          <w:i/>
          <w:iCs/>
          <w:sz w:val="24"/>
          <w:szCs w:val="20"/>
        </w:rPr>
        <w:t>Id</w:t>
      </w:r>
      <w:r w:rsidRPr="006C06EF">
        <w:rPr>
          <w:rFonts w:ascii="Times New Roman" w:eastAsia="Times New Roman" w:hAnsi="Times New Roman" w:cs="Times New Roman"/>
          <w:sz w:val="24"/>
          <w:szCs w:val="20"/>
        </w:rPr>
        <w:t xml:space="preserve">. at 1248–49; </w:t>
      </w:r>
      <w:r w:rsidRPr="006C06EF">
        <w:rPr>
          <w:rFonts w:ascii="Times New Roman" w:eastAsia="Times New Roman" w:hAnsi="Times New Roman" w:cs="Times New Roman"/>
          <w:i/>
          <w:iCs/>
          <w:sz w:val="24"/>
          <w:szCs w:val="20"/>
        </w:rPr>
        <w:t>see</w:t>
      </w:r>
      <w:r w:rsidRPr="006C06EF">
        <w:rPr>
          <w:rFonts w:ascii="Times New Roman" w:eastAsia="Times New Roman" w:hAnsi="Times New Roman" w:cs="Times New Roman"/>
          <w:sz w:val="24"/>
          <w:szCs w:val="20"/>
        </w:rPr>
        <w:t xml:space="preserve"> </w:t>
      </w:r>
      <w:r w:rsidRPr="006C06EF">
        <w:rPr>
          <w:rFonts w:ascii="Times New Roman" w:eastAsia="Times New Roman" w:hAnsi="Times New Roman" w:cs="Times New Roman"/>
          <w:i/>
          <w:iCs/>
          <w:sz w:val="24"/>
          <w:szCs w:val="20"/>
        </w:rPr>
        <w:t>also</w:t>
      </w:r>
      <w:r w:rsidRPr="006C06EF">
        <w:rPr>
          <w:rFonts w:ascii="Times New Roman" w:eastAsia="Times New Roman" w:hAnsi="Times New Roman" w:cs="Times New Roman"/>
          <w:sz w:val="24"/>
          <w:szCs w:val="20"/>
        </w:rPr>
        <w:t xml:space="preserve"> </w:t>
      </w:r>
      <w:r w:rsidRPr="006C06EF">
        <w:rPr>
          <w:rFonts w:ascii="Times New Roman" w:eastAsia="Times New Roman" w:hAnsi="Times New Roman" w:cs="Times New Roman"/>
          <w:i/>
          <w:iCs/>
          <w:sz w:val="24"/>
          <w:szCs w:val="20"/>
        </w:rPr>
        <w:t xml:space="preserve">United States v. </w:t>
      </w:r>
      <w:proofErr w:type="spellStart"/>
      <w:r w:rsidRPr="006C06EF">
        <w:rPr>
          <w:rFonts w:ascii="Times New Roman" w:eastAsia="Times New Roman" w:hAnsi="Times New Roman" w:cs="Times New Roman"/>
          <w:i/>
          <w:iCs/>
          <w:sz w:val="24"/>
          <w:szCs w:val="20"/>
        </w:rPr>
        <w:t>Goldtooth</w:t>
      </w:r>
      <w:proofErr w:type="spellEnd"/>
      <w:r w:rsidRPr="006C06EF">
        <w:rPr>
          <w:rFonts w:ascii="Times New Roman" w:eastAsia="Times New Roman" w:hAnsi="Times New Roman" w:cs="Times New Roman"/>
          <w:sz w:val="24"/>
          <w:szCs w:val="20"/>
        </w:rPr>
        <w:t xml:space="preserve">, 754 F.3d 763, 769 (9th Cir. 2014) (reversing defendants’ convictions for aiding and abetting robbery on </w:t>
      </w:r>
      <w:r w:rsidRPr="006C06EF">
        <w:rPr>
          <w:rFonts w:ascii="Times New Roman" w:eastAsia="Times New Roman" w:hAnsi="Times New Roman" w:cs="Times New Roman"/>
          <w:sz w:val="24"/>
          <w:szCs w:val="20"/>
        </w:rPr>
        <w:lastRenderedPageBreak/>
        <w:t>Indian reservation because there was no evidence that defendants had foreknowledge that robbery was to occur).</w:t>
      </w:r>
    </w:p>
    <w:p w14:paraId="1C18E424" w14:textId="77777777" w:rsidR="006C06EF" w:rsidRPr="006C06EF" w:rsidRDefault="006C06EF" w:rsidP="006C06EF">
      <w:pPr>
        <w:spacing w:after="0" w:line="240" w:lineRule="auto"/>
        <w:rPr>
          <w:rFonts w:ascii="Times New Roman" w:eastAsia="Times New Roman" w:hAnsi="Times New Roman" w:cs="Times New Roman"/>
          <w:sz w:val="24"/>
          <w:szCs w:val="20"/>
        </w:rPr>
      </w:pPr>
    </w:p>
    <w:p w14:paraId="01F4FAF2" w14:textId="77777777" w:rsidR="006C06EF" w:rsidRPr="006C06EF" w:rsidRDefault="006C06EF" w:rsidP="006C06EF">
      <w:pPr>
        <w:widowControl w:val="0"/>
        <w:spacing w:after="0" w:line="240" w:lineRule="auto"/>
        <w:rPr>
          <w:rFonts w:ascii="Times New Roman" w:eastAsia="Times New Roman" w:hAnsi="Times New Roman" w:cs="Times New Roman"/>
          <w:sz w:val="24"/>
          <w:szCs w:val="20"/>
        </w:rPr>
      </w:pPr>
      <w:r w:rsidRPr="006C06EF">
        <w:rPr>
          <w:rFonts w:ascii="Times New Roman" w:eastAsia="Times New Roman" w:hAnsi="Times New Roman" w:cs="Times New Roman"/>
          <w:sz w:val="24"/>
          <w:szCs w:val="20"/>
        </w:rPr>
        <w:tab/>
        <w:t xml:space="preserve">In </w:t>
      </w:r>
      <w:r w:rsidRPr="006C06EF">
        <w:rPr>
          <w:rFonts w:ascii="Times New Roman" w:eastAsia="Times New Roman" w:hAnsi="Times New Roman" w:cs="Times New Roman"/>
          <w:i/>
          <w:sz w:val="24"/>
          <w:szCs w:val="20"/>
        </w:rPr>
        <w:t>Rosemond</w:t>
      </w:r>
      <w:r w:rsidRPr="006C06EF">
        <w:rPr>
          <w:rFonts w:ascii="Times New Roman" w:eastAsia="Times New Roman" w:hAnsi="Times New Roman" w:cs="Times New Roman"/>
          <w:sz w:val="24"/>
          <w:szCs w:val="20"/>
        </w:rPr>
        <w:t xml:space="preserve">, the defendant was charged with aiding and abetting the crime of using a firearm during and in relation to a drug-trafficking crime in violation of 18 U.S.C. § 924(c).  The Supreme Court held that the government need not necessarily prove that the defendant </w:t>
      </w:r>
      <w:proofErr w:type="gramStart"/>
      <w:r w:rsidRPr="006C06EF">
        <w:rPr>
          <w:rFonts w:ascii="Times New Roman" w:eastAsia="Times New Roman" w:hAnsi="Times New Roman" w:cs="Times New Roman"/>
          <w:sz w:val="24"/>
          <w:szCs w:val="20"/>
        </w:rPr>
        <w:t>took action</w:t>
      </w:r>
      <w:proofErr w:type="gramEnd"/>
      <w:r w:rsidRPr="006C06EF">
        <w:rPr>
          <w:rFonts w:ascii="Times New Roman" w:eastAsia="Times New Roman" w:hAnsi="Times New Roman" w:cs="Times New Roman"/>
          <w:sz w:val="24"/>
          <w:szCs w:val="20"/>
        </w:rPr>
        <w:t xml:space="preserve"> with respect to any firearm, so long as the government proves that the defendant facilitated another element—drug trafficking.  </w:t>
      </w:r>
      <w:r w:rsidRPr="006C06EF">
        <w:rPr>
          <w:rFonts w:ascii="Times New Roman" w:eastAsia="Times New Roman" w:hAnsi="Times New Roman" w:cs="Times New Roman"/>
          <w:i/>
          <w:sz w:val="24"/>
          <w:szCs w:val="20"/>
        </w:rPr>
        <w:t>Rosemond</w:t>
      </w:r>
      <w:r w:rsidRPr="006C06EF">
        <w:rPr>
          <w:rFonts w:ascii="Times New Roman" w:eastAsia="Times New Roman" w:hAnsi="Times New Roman" w:cs="Times New Roman"/>
          <w:sz w:val="24"/>
          <w:szCs w:val="20"/>
        </w:rPr>
        <w:t xml:space="preserve">, 134 S. Ct. at 1247.  It was necessary, however, that the government prove that the defendant had advance knowledge of the firearm.  </w:t>
      </w:r>
      <w:r w:rsidRPr="006C06EF">
        <w:rPr>
          <w:rFonts w:ascii="Times New Roman" w:eastAsia="Times New Roman" w:hAnsi="Times New Roman" w:cs="Times New Roman"/>
          <w:i/>
          <w:sz w:val="24"/>
          <w:szCs w:val="20"/>
        </w:rPr>
        <w:t>Id.</w:t>
      </w:r>
      <w:r w:rsidRPr="006C06EF">
        <w:rPr>
          <w:rFonts w:ascii="Times New Roman" w:eastAsia="Times New Roman" w:hAnsi="Times New Roman" w:cs="Times New Roman"/>
          <w:sz w:val="24"/>
          <w:szCs w:val="20"/>
        </w:rPr>
        <w:t xml:space="preserve"> at 1249-50.  </w:t>
      </w:r>
      <w:r w:rsidRPr="006C06EF">
        <w:rPr>
          <w:rFonts w:ascii="Times New Roman" w:eastAsia="Times New Roman" w:hAnsi="Times New Roman" w:cs="Times New Roman"/>
          <w:i/>
          <w:sz w:val="24"/>
          <w:szCs w:val="20"/>
        </w:rPr>
        <w:t xml:space="preserve">See </w:t>
      </w:r>
      <w:r w:rsidRPr="006C06EF">
        <w:rPr>
          <w:rFonts w:ascii="Times New Roman" w:eastAsia="Times New Roman" w:hAnsi="Times New Roman" w:cs="Times New Roman"/>
          <w:sz w:val="24"/>
          <w:szCs w:val="20"/>
        </w:rPr>
        <w:t>Instruction 14.22 (Firearms—Using, Carrying, or Brandishing in Commission of Crime of Violence or Drug Trafficking Crime).</w:t>
      </w:r>
    </w:p>
    <w:p w14:paraId="2E4BBC6E" w14:textId="77777777" w:rsidR="006C06EF" w:rsidRPr="006C06EF" w:rsidRDefault="006C06EF" w:rsidP="006C06EF">
      <w:pPr>
        <w:widowControl w:val="0"/>
        <w:spacing w:after="0" w:line="240" w:lineRule="auto"/>
        <w:rPr>
          <w:rFonts w:ascii="Times New Roman" w:eastAsia="Times New Roman" w:hAnsi="Times New Roman" w:cs="Times New Roman"/>
          <w:sz w:val="24"/>
          <w:szCs w:val="20"/>
        </w:rPr>
      </w:pPr>
    </w:p>
    <w:p w14:paraId="2A888961" w14:textId="77777777" w:rsidR="006C06EF" w:rsidRPr="006C06EF" w:rsidRDefault="006C06EF" w:rsidP="006C06EF">
      <w:pPr>
        <w:widowControl w:val="0"/>
        <w:spacing w:after="0" w:line="240" w:lineRule="auto"/>
        <w:rPr>
          <w:rFonts w:ascii="Times New Roman" w:eastAsia="Times New Roman" w:hAnsi="Times New Roman" w:cs="Times New Roman"/>
          <w:sz w:val="24"/>
          <w:szCs w:val="20"/>
        </w:rPr>
      </w:pPr>
      <w:r w:rsidRPr="006C06EF">
        <w:rPr>
          <w:rFonts w:ascii="Times New Roman" w:eastAsia="Times New Roman" w:hAnsi="Times New Roman" w:cs="Times New Roman"/>
          <w:sz w:val="24"/>
          <w:szCs w:val="20"/>
        </w:rPr>
        <w:tab/>
        <w:t xml:space="preserve">If, as in </w:t>
      </w:r>
      <w:r w:rsidRPr="006C06EF">
        <w:rPr>
          <w:rFonts w:ascii="Times New Roman" w:eastAsia="Times New Roman" w:hAnsi="Times New Roman" w:cs="Times New Roman"/>
          <w:i/>
          <w:sz w:val="24"/>
          <w:szCs w:val="20"/>
        </w:rPr>
        <w:t>Rosemond</w:t>
      </w:r>
      <w:r w:rsidRPr="006C06EF">
        <w:rPr>
          <w:rFonts w:ascii="Times New Roman" w:eastAsia="Times New Roman" w:hAnsi="Times New Roman" w:cs="Times New Roman"/>
          <w:sz w:val="24"/>
          <w:szCs w:val="20"/>
        </w:rPr>
        <w:t xml:space="preserve">, there is an issue as to when the defendant learned of a particular circumstance that constitutes an element of the crime, the judge should further instruct the jury that the defendant must have learned of the circumstance at a time when the defendant still had a realistic opportunity to withdraw from the crime.  </w:t>
      </w:r>
      <w:r w:rsidRPr="006C06EF">
        <w:rPr>
          <w:rFonts w:ascii="Times New Roman" w:eastAsia="Times New Roman" w:hAnsi="Times New Roman" w:cs="Times New Roman"/>
          <w:i/>
          <w:sz w:val="24"/>
          <w:szCs w:val="20"/>
        </w:rPr>
        <w:t>See Rosemond</w:t>
      </w:r>
      <w:r w:rsidRPr="006C06EF">
        <w:rPr>
          <w:rFonts w:ascii="Times New Roman" w:eastAsia="Times New Roman" w:hAnsi="Times New Roman" w:cs="Times New Roman"/>
          <w:sz w:val="24"/>
          <w:szCs w:val="20"/>
        </w:rPr>
        <w:t>, 134 S. Ct. at 1251-52 &amp; n.10 (instruction telling jury to consider whether Rosemond “knew his cohort used a firearm” was erroneous because instruction “failed to convey that Rosemond had to have advance knowledge . . . that a confederate would be armed” such that “he c[</w:t>
      </w:r>
      <w:proofErr w:type="spellStart"/>
      <w:r w:rsidRPr="006C06EF">
        <w:rPr>
          <w:rFonts w:ascii="Times New Roman" w:eastAsia="Times New Roman" w:hAnsi="Times New Roman" w:cs="Times New Roman"/>
          <w:sz w:val="24"/>
          <w:szCs w:val="20"/>
        </w:rPr>
        <w:t>ould</w:t>
      </w:r>
      <w:proofErr w:type="spellEnd"/>
      <w:r w:rsidRPr="006C06EF">
        <w:rPr>
          <w:rFonts w:ascii="Times New Roman" w:eastAsia="Times New Roman" w:hAnsi="Times New Roman" w:cs="Times New Roman"/>
          <w:sz w:val="24"/>
          <w:szCs w:val="20"/>
        </w:rPr>
        <w:t>] realistically walk away”).</w:t>
      </w:r>
    </w:p>
    <w:p w14:paraId="530B084F" w14:textId="77777777" w:rsidR="006C06EF" w:rsidRPr="006C06EF" w:rsidRDefault="006C06EF" w:rsidP="006C06EF">
      <w:pPr>
        <w:widowControl w:val="0"/>
        <w:spacing w:after="0" w:line="240" w:lineRule="auto"/>
        <w:rPr>
          <w:rFonts w:ascii="Times New Roman" w:eastAsia="Times New Roman" w:hAnsi="Times New Roman" w:cs="Times New Roman"/>
          <w:sz w:val="24"/>
          <w:szCs w:val="20"/>
        </w:rPr>
      </w:pPr>
    </w:p>
    <w:p w14:paraId="694A8FC5" w14:textId="77777777" w:rsidR="006C06EF" w:rsidRPr="006C06EF" w:rsidRDefault="006C06EF" w:rsidP="006C06EF">
      <w:pPr>
        <w:widowControl w:val="0"/>
        <w:spacing w:after="0" w:line="240" w:lineRule="auto"/>
        <w:rPr>
          <w:rFonts w:ascii="Times New Roman" w:eastAsia="Times New Roman" w:hAnsi="Times New Roman" w:cs="Times New Roman"/>
          <w:sz w:val="24"/>
          <w:szCs w:val="20"/>
        </w:rPr>
      </w:pPr>
      <w:r w:rsidRPr="006C06EF">
        <w:rPr>
          <w:rFonts w:ascii="Times New Roman" w:eastAsia="Times New Roman" w:hAnsi="Times New Roman" w:cs="Times New Roman"/>
          <w:sz w:val="24"/>
          <w:szCs w:val="20"/>
        </w:rPr>
        <w:tab/>
        <w:t xml:space="preserve">Aiding and abetting is not a separate and distinct offense from the underlying substantive crime but is a different theory of liability for the same offense.  </w:t>
      </w:r>
      <w:r w:rsidRPr="006C06EF">
        <w:rPr>
          <w:rFonts w:ascii="Times New Roman" w:eastAsia="Times New Roman" w:hAnsi="Times New Roman" w:cs="Times New Roman"/>
          <w:i/>
          <w:sz w:val="24"/>
          <w:szCs w:val="20"/>
        </w:rPr>
        <w:t>United States v. Garcia</w:t>
      </w:r>
      <w:r w:rsidRPr="006C06EF">
        <w:rPr>
          <w:rFonts w:ascii="Times New Roman" w:eastAsia="Times New Roman" w:hAnsi="Times New Roman" w:cs="Times New Roman"/>
          <w:sz w:val="24"/>
          <w:szCs w:val="20"/>
        </w:rPr>
        <w:t xml:space="preserve">, 400 F.3d 816, 820 (9th Cir. 2005).  An aiding and abetting instruction is proper even when the indictment does not specifically charge that theory of liability because all indictments are read as implying that theory in each count.  </w:t>
      </w:r>
      <w:r w:rsidRPr="006C06EF">
        <w:rPr>
          <w:rFonts w:ascii="Times New Roman" w:eastAsia="Times New Roman" w:hAnsi="Times New Roman" w:cs="Times New Roman"/>
          <w:i/>
          <w:sz w:val="24"/>
          <w:szCs w:val="20"/>
        </w:rPr>
        <w:t xml:space="preserve">United States v. </w:t>
      </w:r>
      <w:proofErr w:type="spellStart"/>
      <w:r w:rsidRPr="006C06EF">
        <w:rPr>
          <w:rFonts w:ascii="Times New Roman" w:eastAsia="Times New Roman" w:hAnsi="Times New Roman" w:cs="Times New Roman"/>
          <w:i/>
          <w:sz w:val="24"/>
          <w:szCs w:val="20"/>
        </w:rPr>
        <w:t>Vaandering</w:t>
      </w:r>
      <w:proofErr w:type="spellEnd"/>
      <w:r w:rsidRPr="006C06EF">
        <w:rPr>
          <w:rFonts w:ascii="Times New Roman" w:eastAsia="Times New Roman" w:hAnsi="Times New Roman" w:cs="Times New Roman"/>
          <w:sz w:val="24"/>
          <w:szCs w:val="20"/>
        </w:rPr>
        <w:t xml:space="preserve">, 50 F.3d 696, 702 (9th Cir. 1995); </w:t>
      </w:r>
      <w:r w:rsidRPr="006C06EF">
        <w:rPr>
          <w:rFonts w:ascii="Times New Roman" w:eastAsia="Times New Roman" w:hAnsi="Times New Roman" w:cs="Times New Roman"/>
          <w:i/>
          <w:sz w:val="24"/>
          <w:szCs w:val="20"/>
        </w:rPr>
        <w:t>United States v. Armstrong</w:t>
      </w:r>
      <w:r w:rsidRPr="006C06EF">
        <w:rPr>
          <w:rFonts w:ascii="Times New Roman" w:eastAsia="Times New Roman" w:hAnsi="Times New Roman" w:cs="Times New Roman"/>
          <w:sz w:val="24"/>
          <w:szCs w:val="20"/>
        </w:rPr>
        <w:t xml:space="preserve">, 909 F.2d 1238, 1241-42 (9th Cir. 1990); </w:t>
      </w:r>
      <w:r w:rsidRPr="006C06EF">
        <w:rPr>
          <w:rFonts w:ascii="Times New Roman" w:eastAsia="Times New Roman" w:hAnsi="Times New Roman" w:cs="Times New Roman"/>
          <w:i/>
          <w:sz w:val="24"/>
          <w:szCs w:val="20"/>
        </w:rPr>
        <w:t>United States v. Jones</w:t>
      </w:r>
      <w:r w:rsidRPr="006C06EF">
        <w:rPr>
          <w:rFonts w:ascii="Times New Roman" w:eastAsia="Times New Roman" w:hAnsi="Times New Roman" w:cs="Times New Roman"/>
          <w:sz w:val="24"/>
          <w:szCs w:val="20"/>
        </w:rPr>
        <w:t>, 678 F.2d 102, 104 (9th Cir. 1982)</w:t>
      </w:r>
      <w:r w:rsidRPr="006C06EF">
        <w:rPr>
          <w:rFonts w:ascii="Times New Roman" w:eastAsia="Times New Roman" w:hAnsi="Times New Roman" w:cs="Times New Roman"/>
          <w:i/>
          <w:sz w:val="24"/>
          <w:szCs w:val="20"/>
        </w:rPr>
        <w:t>.  See also United States v. Gaskins</w:t>
      </w:r>
      <w:r w:rsidRPr="006C06EF">
        <w:rPr>
          <w:rFonts w:ascii="Times New Roman" w:eastAsia="Times New Roman" w:hAnsi="Times New Roman" w:cs="Times New Roman"/>
          <w:sz w:val="24"/>
          <w:szCs w:val="20"/>
        </w:rPr>
        <w:t>,</w:t>
      </w:r>
      <w:r w:rsidRPr="006C06EF">
        <w:rPr>
          <w:rFonts w:ascii="Times New Roman" w:eastAsia="Times New Roman" w:hAnsi="Times New Roman" w:cs="Times New Roman"/>
          <w:i/>
          <w:sz w:val="24"/>
          <w:szCs w:val="20"/>
        </w:rPr>
        <w:t xml:space="preserve"> </w:t>
      </w:r>
      <w:r w:rsidRPr="006C06EF">
        <w:rPr>
          <w:rFonts w:ascii="Times New Roman" w:eastAsia="Times New Roman" w:hAnsi="Times New Roman" w:cs="Times New Roman"/>
          <w:sz w:val="24"/>
          <w:szCs w:val="20"/>
        </w:rPr>
        <w:t>849 F.2d 454, 459 (9th Cir. 1988);</w:t>
      </w:r>
      <w:r w:rsidRPr="006C06EF">
        <w:rPr>
          <w:rFonts w:ascii="Times New Roman" w:eastAsia="Times New Roman" w:hAnsi="Times New Roman" w:cs="Times New Roman"/>
          <w:i/>
          <w:sz w:val="24"/>
          <w:szCs w:val="20"/>
        </w:rPr>
        <w:t xml:space="preserve"> United States v. </w:t>
      </w:r>
      <w:proofErr w:type="spellStart"/>
      <w:r w:rsidRPr="006C06EF">
        <w:rPr>
          <w:rFonts w:ascii="Times New Roman" w:eastAsia="Times New Roman" w:hAnsi="Times New Roman" w:cs="Times New Roman"/>
          <w:i/>
          <w:sz w:val="24"/>
          <w:szCs w:val="20"/>
        </w:rPr>
        <w:t>Sayetsitty</w:t>
      </w:r>
      <w:proofErr w:type="spellEnd"/>
      <w:r w:rsidRPr="006C06EF">
        <w:rPr>
          <w:rFonts w:ascii="Times New Roman" w:eastAsia="Times New Roman" w:hAnsi="Times New Roman" w:cs="Times New Roman"/>
          <w:i/>
          <w:sz w:val="24"/>
          <w:szCs w:val="20"/>
        </w:rPr>
        <w:t xml:space="preserve">, </w:t>
      </w:r>
      <w:r w:rsidRPr="006C06EF">
        <w:rPr>
          <w:rFonts w:ascii="Times New Roman" w:eastAsia="Times New Roman" w:hAnsi="Times New Roman" w:cs="Times New Roman"/>
          <w:sz w:val="24"/>
          <w:szCs w:val="20"/>
        </w:rPr>
        <w:t>107 F.3d 1405, 1412 (9th Cir. 1997).</w:t>
      </w:r>
    </w:p>
    <w:p w14:paraId="6C7A66EF" w14:textId="77777777" w:rsidR="006C06EF" w:rsidRPr="006C06EF" w:rsidRDefault="006C06EF" w:rsidP="006C06EF">
      <w:pPr>
        <w:widowControl w:val="0"/>
        <w:spacing w:after="0" w:line="240" w:lineRule="auto"/>
        <w:rPr>
          <w:rFonts w:ascii="Times New Roman" w:eastAsia="Times New Roman" w:hAnsi="Times New Roman" w:cs="Times New Roman"/>
          <w:sz w:val="24"/>
          <w:szCs w:val="20"/>
        </w:rPr>
      </w:pPr>
    </w:p>
    <w:p w14:paraId="2ECBCE05" w14:textId="77777777" w:rsidR="006C06EF" w:rsidRPr="006C06EF" w:rsidRDefault="006C06EF" w:rsidP="006C06EF">
      <w:pPr>
        <w:widowControl w:val="0"/>
        <w:spacing w:after="0" w:line="240" w:lineRule="auto"/>
        <w:rPr>
          <w:rFonts w:ascii="Times New Roman" w:eastAsia="Times New Roman" w:hAnsi="Times New Roman" w:cs="Times New Roman"/>
          <w:sz w:val="24"/>
          <w:szCs w:val="20"/>
        </w:rPr>
      </w:pPr>
      <w:r w:rsidRPr="006C06EF">
        <w:rPr>
          <w:rFonts w:ascii="Times New Roman" w:eastAsia="Times New Roman" w:hAnsi="Times New Roman" w:cs="Times New Roman"/>
          <w:sz w:val="24"/>
          <w:szCs w:val="20"/>
        </w:rPr>
        <w:tab/>
        <w:t xml:space="preserve">A person may be convicted of aiding and abetting despite the prior acquittal of the principal.  </w:t>
      </w:r>
      <w:proofErr w:type="spellStart"/>
      <w:r w:rsidRPr="006C06EF">
        <w:rPr>
          <w:rFonts w:ascii="Times New Roman" w:eastAsia="Times New Roman" w:hAnsi="Times New Roman" w:cs="Times New Roman"/>
          <w:i/>
          <w:sz w:val="24"/>
          <w:szCs w:val="20"/>
        </w:rPr>
        <w:t>Standefer</w:t>
      </w:r>
      <w:proofErr w:type="spellEnd"/>
      <w:r w:rsidRPr="006C06EF">
        <w:rPr>
          <w:rFonts w:ascii="Times New Roman" w:eastAsia="Times New Roman" w:hAnsi="Times New Roman" w:cs="Times New Roman"/>
          <w:i/>
          <w:sz w:val="24"/>
          <w:szCs w:val="20"/>
        </w:rPr>
        <w:t xml:space="preserve"> v. United States,</w:t>
      </w:r>
      <w:r w:rsidRPr="006C06EF">
        <w:rPr>
          <w:rFonts w:ascii="Times New Roman" w:eastAsia="Times New Roman" w:hAnsi="Times New Roman" w:cs="Times New Roman"/>
          <w:sz w:val="24"/>
          <w:szCs w:val="20"/>
        </w:rPr>
        <w:t xml:space="preserve"> 447 U.S. 10, 20 (1980); </w:t>
      </w:r>
      <w:r w:rsidRPr="006C06EF">
        <w:rPr>
          <w:rFonts w:ascii="Times New Roman" w:eastAsia="Times New Roman" w:hAnsi="Times New Roman" w:cs="Times New Roman"/>
          <w:i/>
          <w:sz w:val="24"/>
          <w:szCs w:val="20"/>
        </w:rPr>
        <w:t>United States v. Mejia-Mesa</w:t>
      </w:r>
      <w:r w:rsidRPr="006C06EF">
        <w:rPr>
          <w:rFonts w:ascii="Times New Roman" w:eastAsia="Times New Roman" w:hAnsi="Times New Roman" w:cs="Times New Roman"/>
          <w:sz w:val="24"/>
          <w:szCs w:val="20"/>
        </w:rPr>
        <w:t xml:space="preserve">, 153 F.3d 925, 930 (9th Cir. 1998).  Moreover, the principal need not be named or identified; it is necessary only that the offense was committed by </w:t>
      </w:r>
      <w:proofErr w:type="gramStart"/>
      <w:r w:rsidRPr="006C06EF">
        <w:rPr>
          <w:rFonts w:ascii="Times New Roman" w:eastAsia="Times New Roman" w:hAnsi="Times New Roman" w:cs="Times New Roman"/>
          <w:sz w:val="24"/>
          <w:szCs w:val="20"/>
        </w:rPr>
        <w:t>somebody</w:t>
      </w:r>
      <w:proofErr w:type="gramEnd"/>
      <w:r w:rsidRPr="006C06EF">
        <w:rPr>
          <w:rFonts w:ascii="Times New Roman" w:eastAsia="Times New Roman" w:hAnsi="Times New Roman" w:cs="Times New Roman"/>
          <w:sz w:val="24"/>
          <w:szCs w:val="20"/>
        </w:rPr>
        <w:t xml:space="preserve"> and that the defendant intentionally did an act to help in its commission.  </w:t>
      </w:r>
      <w:r w:rsidRPr="006C06EF">
        <w:rPr>
          <w:rFonts w:ascii="Times New Roman" w:eastAsia="Times New Roman" w:hAnsi="Times New Roman" w:cs="Times New Roman"/>
          <w:i/>
          <w:sz w:val="24"/>
          <w:szCs w:val="20"/>
        </w:rPr>
        <w:t>Mejia-Mesa</w:t>
      </w:r>
      <w:r w:rsidRPr="006C06EF">
        <w:rPr>
          <w:rFonts w:ascii="Times New Roman" w:eastAsia="Times New Roman" w:hAnsi="Times New Roman" w:cs="Times New Roman"/>
          <w:sz w:val="24"/>
          <w:szCs w:val="20"/>
        </w:rPr>
        <w:t>, 153 F.3d at 930 (citing</w:t>
      </w:r>
      <w:r w:rsidRPr="006C06EF">
        <w:rPr>
          <w:rFonts w:ascii="Times New Roman" w:eastAsia="Times New Roman" w:hAnsi="Times New Roman" w:cs="Times New Roman"/>
          <w:i/>
          <w:sz w:val="24"/>
          <w:szCs w:val="20"/>
        </w:rPr>
        <w:t xml:space="preserve"> Feldstein v. United States,</w:t>
      </w:r>
      <w:r w:rsidRPr="006C06EF">
        <w:rPr>
          <w:rFonts w:ascii="Times New Roman" w:eastAsia="Times New Roman" w:hAnsi="Times New Roman" w:cs="Times New Roman"/>
          <w:sz w:val="24"/>
          <w:szCs w:val="20"/>
        </w:rPr>
        <w:t xml:space="preserve"> 429 F.2d 1092, 1095 (9th Cir. 1970)).</w:t>
      </w:r>
    </w:p>
    <w:p w14:paraId="5BAB5E92" w14:textId="77777777" w:rsidR="006C06EF" w:rsidRPr="006C06EF" w:rsidRDefault="006C06EF" w:rsidP="006C06EF">
      <w:pPr>
        <w:widowControl w:val="0"/>
        <w:spacing w:after="0" w:line="240" w:lineRule="auto"/>
        <w:rPr>
          <w:rFonts w:ascii="Times New Roman" w:eastAsia="Times New Roman" w:hAnsi="Times New Roman" w:cs="Times New Roman"/>
          <w:sz w:val="24"/>
          <w:szCs w:val="20"/>
        </w:rPr>
      </w:pPr>
    </w:p>
    <w:p w14:paraId="5857EF30" w14:textId="77777777" w:rsidR="006C06EF" w:rsidRPr="006C06EF" w:rsidRDefault="006C06EF" w:rsidP="006C06EF">
      <w:pPr>
        <w:widowControl w:val="0"/>
        <w:spacing w:after="0" w:line="240" w:lineRule="auto"/>
        <w:rPr>
          <w:rFonts w:ascii="Times New Roman" w:eastAsia="Times New Roman" w:hAnsi="Times New Roman" w:cs="Times New Roman"/>
          <w:sz w:val="24"/>
          <w:szCs w:val="20"/>
        </w:rPr>
      </w:pPr>
      <w:r w:rsidRPr="006C06EF">
        <w:rPr>
          <w:rFonts w:ascii="Times New Roman" w:eastAsia="Times New Roman" w:hAnsi="Times New Roman" w:cs="Times New Roman"/>
          <w:sz w:val="24"/>
          <w:szCs w:val="20"/>
        </w:rPr>
        <w:tab/>
        <w:t xml:space="preserve">The defendant’s deliberate ignorance of the actions taken by another person who commits a crime is sufficient to satisfy the knowledge required for the offense of aiding and abetting that crime.  </w:t>
      </w:r>
      <w:r w:rsidRPr="006C06EF">
        <w:rPr>
          <w:rFonts w:ascii="Times New Roman" w:eastAsia="Times New Roman" w:hAnsi="Times New Roman" w:cs="Times New Roman"/>
          <w:i/>
          <w:sz w:val="24"/>
          <w:szCs w:val="20"/>
        </w:rPr>
        <w:t xml:space="preserve">United States v. </w:t>
      </w:r>
      <w:proofErr w:type="spellStart"/>
      <w:r w:rsidRPr="006C06EF">
        <w:rPr>
          <w:rFonts w:ascii="Times New Roman" w:eastAsia="Times New Roman" w:hAnsi="Times New Roman" w:cs="Times New Roman"/>
          <w:i/>
          <w:sz w:val="24"/>
          <w:szCs w:val="20"/>
        </w:rPr>
        <w:t>Nosal</w:t>
      </w:r>
      <w:proofErr w:type="spellEnd"/>
      <w:r w:rsidRPr="006C06EF">
        <w:rPr>
          <w:rFonts w:ascii="Times New Roman" w:eastAsia="Times New Roman" w:hAnsi="Times New Roman" w:cs="Times New Roman"/>
          <w:sz w:val="24"/>
          <w:szCs w:val="20"/>
        </w:rPr>
        <w:t xml:space="preserve">, 844 F.3d 1024, 1039-40 (9th Cir. 2016) (approving instruction that defendant acted “knowingly” if he “was aware of a high probability that [other employees] had gained unauthorized access to a computer . . . or misappropriated trade secrets . . . without authorization . . . and deliberately avoided learning the truth.”).  For a definition of “deliberate ignorance,” </w:t>
      </w:r>
      <w:r w:rsidRPr="006C06EF">
        <w:rPr>
          <w:rFonts w:ascii="Times New Roman" w:eastAsia="Times New Roman" w:hAnsi="Times New Roman" w:cs="Times New Roman"/>
          <w:i/>
          <w:sz w:val="24"/>
          <w:szCs w:val="20"/>
        </w:rPr>
        <w:t>see</w:t>
      </w:r>
      <w:r w:rsidRPr="006C06EF">
        <w:rPr>
          <w:rFonts w:ascii="Times New Roman" w:eastAsia="Times New Roman" w:hAnsi="Times New Roman" w:cs="Times New Roman"/>
          <w:sz w:val="24"/>
          <w:szCs w:val="20"/>
        </w:rPr>
        <w:t xml:space="preserve"> Instruction 4.9 (Deliberate Ignorance).</w:t>
      </w:r>
    </w:p>
    <w:p w14:paraId="407FF0B6" w14:textId="77777777" w:rsidR="006C06EF" w:rsidRPr="006C06EF" w:rsidRDefault="006C06EF" w:rsidP="006C06EF">
      <w:pPr>
        <w:widowControl w:val="0"/>
        <w:spacing w:after="0" w:line="240" w:lineRule="auto"/>
        <w:rPr>
          <w:rFonts w:ascii="Times New Roman" w:eastAsia="Times New Roman" w:hAnsi="Times New Roman" w:cs="Times New Roman"/>
          <w:sz w:val="24"/>
          <w:szCs w:val="20"/>
        </w:rPr>
      </w:pPr>
    </w:p>
    <w:p w14:paraId="07423BA8" w14:textId="77777777" w:rsidR="006C06EF" w:rsidRPr="006C06EF" w:rsidRDefault="006C06EF" w:rsidP="006C06EF">
      <w:pPr>
        <w:widowControl w:val="0"/>
        <w:spacing w:after="0" w:line="240" w:lineRule="auto"/>
        <w:rPr>
          <w:rFonts w:ascii="Times New Roman" w:eastAsia="Times New Roman" w:hAnsi="Times New Roman" w:cs="Times New Roman"/>
          <w:sz w:val="24"/>
          <w:szCs w:val="20"/>
        </w:rPr>
      </w:pPr>
      <w:r w:rsidRPr="006C06EF">
        <w:rPr>
          <w:rFonts w:ascii="Times New Roman" w:eastAsia="Times New Roman" w:hAnsi="Times New Roman" w:cs="Times New Roman"/>
          <w:sz w:val="24"/>
          <w:szCs w:val="20"/>
        </w:rPr>
        <w:tab/>
        <w:t xml:space="preserve">No specific unanimity instruction on the issue of who acted as principal or aider and abettor is necessary, </w:t>
      </w:r>
      <w:r w:rsidRPr="006C06EF">
        <w:rPr>
          <w:rFonts w:ascii="Times New Roman" w:eastAsia="Times New Roman" w:hAnsi="Times New Roman" w:cs="Times New Roman"/>
          <w:i/>
          <w:sz w:val="24"/>
          <w:szCs w:val="20"/>
        </w:rPr>
        <w:t>id.</w:t>
      </w:r>
      <w:r w:rsidRPr="006C06EF">
        <w:rPr>
          <w:rFonts w:ascii="Times New Roman" w:eastAsia="Times New Roman" w:hAnsi="Times New Roman" w:cs="Times New Roman"/>
          <w:sz w:val="24"/>
          <w:szCs w:val="20"/>
        </w:rPr>
        <w:t xml:space="preserve">, nor does the jury need to reach unanimous agreement on the manner </w:t>
      </w:r>
      <w:r w:rsidRPr="006C06EF">
        <w:rPr>
          <w:rFonts w:ascii="Times New Roman" w:eastAsia="Times New Roman" w:hAnsi="Times New Roman" w:cs="Times New Roman"/>
          <w:sz w:val="24"/>
          <w:szCs w:val="20"/>
        </w:rPr>
        <w:lastRenderedPageBreak/>
        <w:t xml:space="preserve">(e.g., “procured,” “aided,” “abetted,” “counseled,” “induced,” or “commanded”) by which the defendant </w:t>
      </w:r>
      <w:proofErr w:type="gramStart"/>
      <w:r w:rsidRPr="006C06EF">
        <w:rPr>
          <w:rFonts w:ascii="Times New Roman" w:eastAsia="Times New Roman" w:hAnsi="Times New Roman" w:cs="Times New Roman"/>
          <w:sz w:val="24"/>
          <w:szCs w:val="20"/>
        </w:rPr>
        <w:t>provided assistance</w:t>
      </w:r>
      <w:proofErr w:type="gramEnd"/>
      <w:r w:rsidRPr="006C06EF">
        <w:rPr>
          <w:rFonts w:ascii="Times New Roman" w:eastAsia="Times New Roman" w:hAnsi="Times New Roman" w:cs="Times New Roman"/>
          <w:sz w:val="24"/>
          <w:szCs w:val="20"/>
        </w:rPr>
        <w:t xml:space="preserve">.  </w:t>
      </w:r>
      <w:r w:rsidRPr="006C06EF">
        <w:rPr>
          <w:rFonts w:ascii="Times New Roman" w:eastAsia="Times New Roman" w:hAnsi="Times New Roman" w:cs="Times New Roman"/>
          <w:i/>
          <w:sz w:val="24"/>
          <w:szCs w:val="20"/>
        </w:rPr>
        <w:t>United States v. Kim</w:t>
      </w:r>
      <w:r w:rsidRPr="006C06EF">
        <w:rPr>
          <w:rFonts w:ascii="Times New Roman" w:eastAsia="Times New Roman" w:hAnsi="Times New Roman" w:cs="Times New Roman"/>
          <w:sz w:val="24"/>
          <w:szCs w:val="20"/>
        </w:rPr>
        <w:t>, 196 F.3d 1079, 1083 (9th Cir. 1999).</w:t>
      </w:r>
    </w:p>
    <w:p w14:paraId="12F73EBA" w14:textId="77777777" w:rsidR="006C06EF" w:rsidRPr="006C06EF" w:rsidRDefault="006C06EF" w:rsidP="006C06EF">
      <w:pPr>
        <w:widowControl w:val="0"/>
        <w:spacing w:after="0" w:line="240" w:lineRule="auto"/>
        <w:rPr>
          <w:rFonts w:ascii="Times New Roman" w:eastAsia="Times New Roman" w:hAnsi="Times New Roman" w:cs="Times New Roman"/>
          <w:sz w:val="24"/>
          <w:szCs w:val="20"/>
        </w:rPr>
      </w:pPr>
    </w:p>
    <w:p w14:paraId="322E1CDE" w14:textId="77777777" w:rsidR="006C06EF" w:rsidRPr="006C06EF" w:rsidRDefault="006C06EF" w:rsidP="006C06EF">
      <w:pPr>
        <w:widowControl w:val="0"/>
        <w:spacing w:after="0" w:line="240" w:lineRule="auto"/>
        <w:rPr>
          <w:rFonts w:ascii="Times New Roman" w:eastAsia="Times New Roman" w:hAnsi="Times New Roman" w:cs="Times New Roman"/>
          <w:sz w:val="24"/>
          <w:szCs w:val="20"/>
        </w:rPr>
      </w:pPr>
      <w:r w:rsidRPr="006C06EF">
        <w:rPr>
          <w:rFonts w:ascii="Times New Roman" w:eastAsia="Times New Roman" w:hAnsi="Times New Roman" w:cs="Times New Roman"/>
          <w:sz w:val="24"/>
          <w:szCs w:val="20"/>
        </w:rPr>
        <w:tab/>
        <w:t xml:space="preserve">The last paragraph of this instruction has been expressly approved in </w:t>
      </w:r>
      <w:proofErr w:type="spellStart"/>
      <w:r w:rsidRPr="006C06EF">
        <w:rPr>
          <w:rFonts w:ascii="Times New Roman" w:eastAsia="Times New Roman" w:hAnsi="Times New Roman" w:cs="Times New Roman"/>
          <w:i/>
          <w:sz w:val="24"/>
          <w:szCs w:val="20"/>
        </w:rPr>
        <w:t>Vaandering</w:t>
      </w:r>
      <w:proofErr w:type="spellEnd"/>
      <w:r w:rsidRPr="006C06EF">
        <w:rPr>
          <w:rFonts w:ascii="Times New Roman" w:eastAsia="Times New Roman" w:hAnsi="Times New Roman" w:cs="Times New Roman"/>
          <w:sz w:val="24"/>
          <w:szCs w:val="20"/>
        </w:rPr>
        <w:t xml:space="preserve">, 50 F.3d at 702.  It may be unnecessary to give the last paragraph if there is no dispute as to the identities of </w:t>
      </w:r>
    </w:p>
    <w:p w14:paraId="2E164C70" w14:textId="77777777" w:rsidR="006C06EF" w:rsidRPr="006C06EF" w:rsidRDefault="006C06EF" w:rsidP="006C06EF">
      <w:pPr>
        <w:widowControl w:val="0"/>
        <w:spacing w:after="0" w:line="240" w:lineRule="auto"/>
        <w:rPr>
          <w:rFonts w:ascii="Times New Roman" w:eastAsia="Times New Roman" w:hAnsi="Times New Roman" w:cs="Times New Roman"/>
          <w:sz w:val="24"/>
          <w:szCs w:val="20"/>
        </w:rPr>
      </w:pPr>
    </w:p>
    <w:p w14:paraId="287F2BB9" w14:textId="77777777" w:rsidR="006C06EF" w:rsidRPr="006C06EF" w:rsidRDefault="006C06EF" w:rsidP="006C06EF">
      <w:pPr>
        <w:widowControl w:val="0"/>
        <w:spacing w:after="0" w:line="240" w:lineRule="auto"/>
        <w:rPr>
          <w:rFonts w:ascii="Times New Roman" w:eastAsia="Times New Roman" w:hAnsi="Times New Roman" w:cs="Times New Roman"/>
          <w:sz w:val="24"/>
          <w:szCs w:val="20"/>
        </w:rPr>
      </w:pPr>
      <w:r w:rsidRPr="006C06EF">
        <w:rPr>
          <w:rFonts w:ascii="Times New Roman" w:eastAsia="Times New Roman" w:hAnsi="Times New Roman" w:cs="Times New Roman"/>
          <w:sz w:val="24"/>
          <w:szCs w:val="20"/>
        </w:rPr>
        <w:t>the principal and the aider and abettor.</w:t>
      </w:r>
    </w:p>
    <w:p w14:paraId="31BD132D" w14:textId="77777777" w:rsidR="006C06EF" w:rsidRPr="006C06EF" w:rsidRDefault="006C06EF" w:rsidP="006C06EF">
      <w:pPr>
        <w:spacing w:after="0" w:line="240" w:lineRule="auto"/>
        <w:rPr>
          <w:rFonts w:ascii="Times New Roman" w:eastAsia="Times New Roman" w:hAnsi="Times New Roman" w:cs="Times New Roman"/>
          <w:sz w:val="24"/>
          <w:szCs w:val="20"/>
        </w:rPr>
      </w:pPr>
    </w:p>
    <w:p w14:paraId="3D957D50" w14:textId="77777777" w:rsidR="006C06EF" w:rsidRPr="006C06EF" w:rsidRDefault="006C06EF" w:rsidP="006C06EF">
      <w:pPr>
        <w:widowControl w:val="0"/>
        <w:spacing w:after="0" w:line="240" w:lineRule="auto"/>
        <w:jc w:val="right"/>
        <w:rPr>
          <w:rFonts w:ascii="Times New Roman" w:eastAsia="Times New Roman" w:hAnsi="Times New Roman" w:cs="Times New Roman"/>
          <w:i/>
          <w:sz w:val="24"/>
          <w:szCs w:val="20"/>
        </w:rPr>
      </w:pPr>
    </w:p>
    <w:p w14:paraId="0ACE18C0" w14:textId="65D86CA9" w:rsidR="00C97E04" w:rsidRDefault="006C06EF" w:rsidP="006C06EF">
      <w:pPr>
        <w:widowControl w:val="0"/>
        <w:spacing w:after="0" w:line="240" w:lineRule="auto"/>
        <w:jc w:val="right"/>
      </w:pPr>
      <w:r w:rsidRPr="006C06EF">
        <w:rPr>
          <w:rFonts w:ascii="Times New Roman" w:eastAsia="Times New Roman" w:hAnsi="Times New Roman" w:cs="Times New Roman"/>
          <w:i/>
          <w:sz w:val="24"/>
          <w:szCs w:val="20"/>
        </w:rPr>
        <w:t>Revised Sept. 2019</w:t>
      </w:r>
    </w:p>
    <w:sectPr w:rsidR="00C97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4D1662"/>
    <w:rsid w:val="005A7428"/>
    <w:rsid w:val="006C06EF"/>
    <w:rsid w:val="00C97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989</Words>
  <Characters>5640</Characters>
  <Application>Microsoft Office Word</Application>
  <DocSecurity>0</DocSecurity>
  <Lines>47</Lines>
  <Paragraphs>13</Paragraphs>
  <ScaleCrop>false</ScaleCrop>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1</cp:revision>
  <dcterms:created xsi:type="dcterms:W3CDTF">2022-05-11T18:28:00Z</dcterms:created>
  <dcterms:modified xsi:type="dcterms:W3CDTF">2022-05-11T18:30:00Z</dcterms:modified>
</cp:coreProperties>
</file>