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0870" w14:textId="77777777" w:rsidR="00EA72FC" w:rsidRPr="00EA72FC" w:rsidRDefault="00EA72FC" w:rsidP="00EA72FC">
      <w:pPr>
        <w:autoSpaceDE w:val="0"/>
        <w:autoSpaceDN w:val="0"/>
        <w:adjustRightInd w:val="0"/>
        <w:spacing w:after="0" w:line="240" w:lineRule="auto"/>
        <w:ind w:left="420" w:hanging="2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73698536"/>
      <w:bookmarkStart w:id="1" w:name="_Toc83310573"/>
      <w:bookmarkStart w:id="2" w:name="_Toc83362373"/>
      <w:bookmarkStart w:id="3" w:name="_Toc83362784"/>
      <w:bookmarkStart w:id="4" w:name="_Toc90309840"/>
      <w:bookmarkStart w:id="5" w:name="_Toc90389698"/>
      <w:bookmarkStart w:id="6" w:name="_Toc90860278"/>
      <w:r w:rsidRPr="00EA72FC">
        <w:rPr>
          <w:rFonts w:ascii="Times New Roman" w:hAnsi="Times New Roman" w:cs="Times New Roman"/>
          <w:b/>
          <w:bCs/>
          <w:sz w:val="24"/>
          <w:szCs w:val="24"/>
        </w:rPr>
        <w:t>4.2 Aiding and Abetting (18 U.S.C. § 2(b))</w:t>
      </w:r>
      <w:bookmarkEnd w:id="0"/>
      <w:bookmarkEnd w:id="1"/>
      <w:bookmarkEnd w:id="2"/>
      <w:bookmarkEnd w:id="3"/>
      <w:bookmarkEnd w:id="4"/>
      <w:bookmarkEnd w:id="5"/>
      <w:bookmarkEnd w:id="6"/>
    </w:p>
    <w:p w14:paraId="087697F1" w14:textId="77777777" w:rsidR="00EA72FC" w:rsidRPr="00EA72FC" w:rsidRDefault="00EA72FC" w:rsidP="00EA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8AFB791" w14:textId="77777777" w:rsidR="00EA72FC" w:rsidRPr="00EA72FC" w:rsidRDefault="00EA72FC" w:rsidP="00EA72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A72FC">
        <w:rPr>
          <w:rFonts w:ascii="Times New Roman" w:eastAsia="Times New Roman" w:hAnsi="Times New Roman" w:cs="Times New Roman"/>
          <w:sz w:val="24"/>
          <w:szCs w:val="20"/>
        </w:rPr>
        <w:tab/>
        <w:t>A defendant may be found guilty of the crime(s) charged even if the defendant did not</w:t>
      </w:r>
    </w:p>
    <w:p w14:paraId="1822064D" w14:textId="77777777" w:rsidR="00EA72FC" w:rsidRPr="00EA72FC" w:rsidRDefault="00EA72FC" w:rsidP="00EA72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A72FC">
        <w:rPr>
          <w:rFonts w:ascii="Times New Roman" w:eastAsia="Times New Roman" w:hAnsi="Times New Roman" w:cs="Times New Roman"/>
          <w:sz w:val="24"/>
          <w:szCs w:val="20"/>
        </w:rPr>
        <w:t>personally commit the act(s) constituting the crime if the defendant willfully caused an act to be</w:t>
      </w:r>
    </w:p>
    <w:p w14:paraId="6C587C88" w14:textId="77777777" w:rsidR="00EA72FC" w:rsidRPr="00EA72FC" w:rsidRDefault="00EA72FC" w:rsidP="00EA72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A72FC">
        <w:rPr>
          <w:rFonts w:ascii="Times New Roman" w:eastAsia="Times New Roman" w:hAnsi="Times New Roman" w:cs="Times New Roman"/>
          <w:sz w:val="24"/>
          <w:szCs w:val="20"/>
        </w:rPr>
        <w:t>done that if directly performed by him would be an offense against the United States.  A</w:t>
      </w:r>
    </w:p>
    <w:p w14:paraId="19AE4EF7" w14:textId="77777777" w:rsidR="00EA72FC" w:rsidRPr="00EA72FC" w:rsidRDefault="00EA72FC" w:rsidP="00EA72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A72FC">
        <w:rPr>
          <w:rFonts w:ascii="Times New Roman" w:eastAsia="Times New Roman" w:hAnsi="Times New Roman" w:cs="Times New Roman"/>
          <w:sz w:val="24"/>
          <w:szCs w:val="20"/>
        </w:rPr>
        <w:t>defendant who puts in motion or causes the commission of an indispensable element of the</w:t>
      </w:r>
    </w:p>
    <w:p w14:paraId="4F182063" w14:textId="77777777" w:rsidR="00EA72FC" w:rsidRPr="00EA72FC" w:rsidRDefault="00EA72FC" w:rsidP="00EA72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A72FC">
        <w:rPr>
          <w:rFonts w:ascii="Times New Roman" w:eastAsia="Times New Roman" w:hAnsi="Times New Roman" w:cs="Times New Roman"/>
          <w:sz w:val="24"/>
          <w:szCs w:val="20"/>
        </w:rPr>
        <w:t>offense may be found guilty as if he had committed this element himself.</w:t>
      </w:r>
    </w:p>
    <w:p w14:paraId="6B9F5AD1" w14:textId="77777777" w:rsidR="00EA72FC" w:rsidRPr="00EA72FC" w:rsidRDefault="00EA72FC" w:rsidP="00EA72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B6BF07F" w14:textId="77777777" w:rsidR="00EA72FC" w:rsidRPr="00EA72FC" w:rsidRDefault="00EA72FC" w:rsidP="00EA72FC">
      <w:pPr>
        <w:widowControl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A72FC">
        <w:rPr>
          <w:rFonts w:ascii="Times New Roman" w:eastAsia="Times New Roman" w:hAnsi="Times New Roman" w:cs="Times New Roman"/>
          <w:b/>
          <w:sz w:val="24"/>
          <w:szCs w:val="20"/>
        </w:rPr>
        <w:t>Comment</w:t>
      </w:r>
    </w:p>
    <w:p w14:paraId="56F6199E" w14:textId="77777777" w:rsidR="00EA72FC" w:rsidRPr="00EA72FC" w:rsidRDefault="00EA72FC" w:rsidP="00EA72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A41A84D" w14:textId="77777777" w:rsidR="00EA72FC" w:rsidRPr="00EA72FC" w:rsidRDefault="00EA72FC" w:rsidP="00EA72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A72FC">
        <w:rPr>
          <w:rFonts w:ascii="Times New Roman" w:eastAsia="Times New Roman" w:hAnsi="Times New Roman" w:cs="Times New Roman"/>
          <w:sz w:val="24"/>
          <w:szCs w:val="20"/>
        </w:rPr>
        <w:tab/>
      </w:r>
      <w:r w:rsidRPr="00EA72FC">
        <w:rPr>
          <w:rFonts w:ascii="Times New Roman" w:eastAsia="Times New Roman" w:hAnsi="Times New Roman" w:cs="Times New Roman"/>
          <w:i/>
          <w:sz w:val="24"/>
          <w:szCs w:val="20"/>
        </w:rPr>
        <w:t>See United States v. Ubaldo</w:t>
      </w:r>
      <w:r w:rsidRPr="00EA72FC">
        <w:rPr>
          <w:rFonts w:ascii="Times New Roman" w:eastAsia="Times New Roman" w:hAnsi="Times New Roman" w:cs="Times New Roman"/>
          <w:sz w:val="24"/>
          <w:szCs w:val="20"/>
        </w:rPr>
        <w:t xml:space="preserve">, 859 F.3d 690, 705-06 (9th Cir. 2017) (quoting </w:t>
      </w:r>
      <w:r w:rsidRPr="00EA72FC">
        <w:rPr>
          <w:rFonts w:ascii="Times New Roman" w:eastAsia="Times New Roman" w:hAnsi="Times New Roman" w:cs="Times New Roman"/>
          <w:i/>
          <w:sz w:val="24"/>
          <w:szCs w:val="20"/>
        </w:rPr>
        <w:t>United States v. Causey</w:t>
      </w:r>
      <w:r w:rsidRPr="00EA72FC">
        <w:rPr>
          <w:rFonts w:ascii="Times New Roman" w:eastAsia="Times New Roman" w:hAnsi="Times New Roman" w:cs="Times New Roman"/>
          <w:sz w:val="24"/>
          <w:szCs w:val="20"/>
        </w:rPr>
        <w:t xml:space="preserve">, 835 F.2d 1289, 1292 (9th Cir. 1987)); </w:t>
      </w:r>
      <w:r w:rsidRPr="00EA72FC">
        <w:rPr>
          <w:rFonts w:ascii="Times New Roman" w:eastAsia="Times New Roman" w:hAnsi="Times New Roman" w:cs="Times New Roman"/>
          <w:i/>
          <w:sz w:val="24"/>
          <w:szCs w:val="20"/>
        </w:rPr>
        <w:t>United States v. Vaughn</w:t>
      </w:r>
      <w:r w:rsidRPr="00EA72FC">
        <w:rPr>
          <w:rFonts w:ascii="Times New Roman" w:eastAsia="Times New Roman" w:hAnsi="Times New Roman" w:cs="Times New Roman"/>
          <w:sz w:val="24"/>
          <w:szCs w:val="20"/>
        </w:rPr>
        <w:t xml:space="preserve">, 797 F.2d 1485, 1490-91 (9th Cir. 1986).  </w:t>
      </w:r>
    </w:p>
    <w:p w14:paraId="03E26D04" w14:textId="77777777" w:rsidR="00EA72FC" w:rsidRPr="00EA72FC" w:rsidRDefault="00EA72FC" w:rsidP="00EA72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07CDA2B" w14:textId="77777777" w:rsidR="00EA72FC" w:rsidRPr="00EA72FC" w:rsidRDefault="00EA72FC" w:rsidP="00EA72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0CA616F" w14:textId="77777777" w:rsidR="00EA72FC" w:rsidRPr="00EA72FC" w:rsidRDefault="00EA72FC" w:rsidP="00EA72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EA72FC">
        <w:rPr>
          <w:rFonts w:ascii="Times New Roman" w:eastAsia="Times New Roman" w:hAnsi="Times New Roman" w:cs="Times New Roman"/>
          <w:i/>
          <w:sz w:val="24"/>
          <w:szCs w:val="20"/>
        </w:rPr>
        <w:t>Revised Sept. 2019</w:t>
      </w:r>
    </w:p>
    <w:p w14:paraId="0ACE18C0" w14:textId="5093BA47" w:rsidR="00C97E04" w:rsidRPr="00EA72FC" w:rsidRDefault="00C97E04" w:rsidP="00EA72FC"/>
    <w:sectPr w:rsidR="00C97E04" w:rsidRPr="00EA7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4D1662"/>
    <w:rsid w:val="005A7428"/>
    <w:rsid w:val="006C06EF"/>
    <w:rsid w:val="00C97E04"/>
    <w:rsid w:val="00EA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2022-05-11T18:31:00Z</dcterms:created>
  <dcterms:modified xsi:type="dcterms:W3CDTF">2022-05-11T18:31:00Z</dcterms:modified>
</cp:coreProperties>
</file>