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66C5" w14:textId="77777777" w:rsidR="00E74E1E" w:rsidRPr="00E74E1E" w:rsidRDefault="00E74E1E" w:rsidP="00E74E1E">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42"/>
      <w:bookmarkStart w:id="1" w:name="_Toc83310579"/>
      <w:bookmarkStart w:id="2" w:name="_Toc83362379"/>
      <w:bookmarkStart w:id="3" w:name="_Toc83362790"/>
      <w:bookmarkStart w:id="4" w:name="_Toc90309846"/>
      <w:bookmarkStart w:id="5" w:name="_Toc90389704"/>
      <w:bookmarkStart w:id="6" w:name="_Toc90860284"/>
      <w:r w:rsidRPr="00E74E1E">
        <w:rPr>
          <w:rFonts w:ascii="Times New Roman" w:hAnsi="Times New Roman" w:cs="Times New Roman"/>
          <w:b/>
          <w:bCs/>
          <w:sz w:val="24"/>
          <w:szCs w:val="24"/>
        </w:rPr>
        <w:t>4.8 Knowingly</w:t>
      </w:r>
      <w:bookmarkEnd w:id="0"/>
      <w:bookmarkEnd w:id="1"/>
      <w:bookmarkEnd w:id="2"/>
      <w:bookmarkEnd w:id="3"/>
      <w:bookmarkEnd w:id="4"/>
      <w:bookmarkEnd w:id="5"/>
      <w:bookmarkEnd w:id="6"/>
    </w:p>
    <w:p w14:paraId="5331434B" w14:textId="77777777" w:rsidR="00E74E1E" w:rsidRPr="00E74E1E" w:rsidRDefault="00E74E1E" w:rsidP="00E74E1E">
      <w:pPr>
        <w:widowControl w:val="0"/>
        <w:spacing w:after="0" w:line="240" w:lineRule="auto"/>
        <w:rPr>
          <w:rFonts w:ascii="Times New Roman" w:eastAsia="Times New Roman" w:hAnsi="Times New Roman" w:cs="Times New Roman"/>
          <w:sz w:val="24"/>
          <w:szCs w:val="20"/>
        </w:rPr>
      </w:pPr>
    </w:p>
    <w:p w14:paraId="23EF8923" w14:textId="77777777" w:rsidR="00E74E1E" w:rsidRPr="00E74E1E" w:rsidRDefault="00E74E1E" w:rsidP="00E74E1E">
      <w:pPr>
        <w:widowControl w:val="0"/>
        <w:spacing w:after="0" w:line="240" w:lineRule="auto"/>
        <w:rPr>
          <w:rFonts w:ascii="Times New Roman" w:eastAsia="Times New Roman" w:hAnsi="Times New Roman" w:cs="Times New Roman"/>
          <w:sz w:val="24"/>
          <w:szCs w:val="20"/>
        </w:rPr>
      </w:pPr>
      <w:r w:rsidRPr="00E74E1E">
        <w:rPr>
          <w:rFonts w:ascii="Times New Roman" w:eastAsia="Times New Roman" w:hAnsi="Times New Roman" w:cs="Times New Roman"/>
          <w:sz w:val="24"/>
          <w:szCs w:val="20"/>
        </w:rPr>
        <w:tab/>
        <w:t>An act is done knowingly if the defendant is aware of the act and does not [act] [fail to act] through ignorance, mistake, or accident.  [The government is not required to prove that the defendant knew that [his] [her] acts or omissions were unlawful.]  You may consider evidence of the defendant’s words, acts, or omissions, along with all the other evidence, in deciding whether the defendant acted knowingly.</w:t>
      </w:r>
    </w:p>
    <w:p w14:paraId="376CC4FA" w14:textId="77777777" w:rsidR="00E74E1E" w:rsidRPr="00E74E1E" w:rsidRDefault="00E74E1E" w:rsidP="00E74E1E">
      <w:pPr>
        <w:widowControl w:val="0"/>
        <w:spacing w:after="0" w:line="240" w:lineRule="auto"/>
        <w:rPr>
          <w:rFonts w:ascii="Times New Roman" w:eastAsia="Times New Roman" w:hAnsi="Times New Roman" w:cs="Times New Roman"/>
          <w:sz w:val="24"/>
          <w:szCs w:val="20"/>
        </w:rPr>
      </w:pPr>
    </w:p>
    <w:p w14:paraId="62CD8CAD" w14:textId="77777777" w:rsidR="00E74E1E" w:rsidRPr="00E74E1E" w:rsidRDefault="00E74E1E" w:rsidP="00E74E1E">
      <w:pPr>
        <w:widowControl w:val="0"/>
        <w:spacing w:after="0" w:line="240" w:lineRule="auto"/>
        <w:ind w:right="-180"/>
        <w:jc w:val="center"/>
        <w:rPr>
          <w:rFonts w:ascii="Times New Roman" w:eastAsia="Times New Roman" w:hAnsi="Times New Roman" w:cs="Times New Roman"/>
          <w:sz w:val="24"/>
          <w:szCs w:val="20"/>
        </w:rPr>
      </w:pPr>
      <w:r w:rsidRPr="00E74E1E">
        <w:rPr>
          <w:rFonts w:ascii="Times New Roman" w:eastAsia="Times New Roman" w:hAnsi="Times New Roman" w:cs="Times New Roman"/>
          <w:b/>
          <w:sz w:val="24"/>
          <w:szCs w:val="20"/>
        </w:rPr>
        <w:t>Comment</w:t>
      </w:r>
    </w:p>
    <w:p w14:paraId="029AAB3C" w14:textId="77777777" w:rsidR="00E74E1E" w:rsidRPr="00E74E1E" w:rsidRDefault="00E74E1E" w:rsidP="00E74E1E">
      <w:pPr>
        <w:spacing w:after="0" w:line="240" w:lineRule="auto"/>
        <w:rPr>
          <w:rFonts w:ascii="Times New Roman" w:eastAsia="Times New Roman" w:hAnsi="Times New Roman" w:cs="Times New Roman"/>
          <w:sz w:val="24"/>
          <w:szCs w:val="20"/>
        </w:rPr>
      </w:pPr>
    </w:p>
    <w:p w14:paraId="7FAC3955" w14:textId="5F3D3E71" w:rsidR="004677ED" w:rsidRPr="004677ED" w:rsidRDefault="00E74E1E" w:rsidP="004677ED">
      <w:pPr>
        <w:spacing w:after="0" w:line="240" w:lineRule="auto"/>
        <w:rPr>
          <w:rFonts w:ascii="Times New Roman" w:hAnsi="Times New Roman"/>
          <w:sz w:val="24"/>
        </w:rPr>
      </w:pPr>
      <w:r w:rsidRPr="00E74E1E">
        <w:rPr>
          <w:rFonts w:ascii="Times New Roman" w:eastAsia="Times New Roman" w:hAnsi="Times New Roman" w:cs="Times New Roman"/>
          <w:sz w:val="24"/>
          <w:szCs w:val="20"/>
        </w:rPr>
        <w:tab/>
        <w:t xml:space="preserve">The second sentence of this instruction should not be given when an element of the offense requires the government to prove that the defendant knew that what the defendant did was unlawful.  </w:t>
      </w:r>
      <w:r w:rsidRPr="00E74E1E">
        <w:rPr>
          <w:rFonts w:ascii="Times New Roman" w:eastAsia="Times New Roman" w:hAnsi="Times New Roman" w:cs="Times New Roman"/>
          <w:i/>
          <w:sz w:val="24"/>
          <w:szCs w:val="20"/>
        </w:rPr>
        <w:t>See United States v. Liu</w:t>
      </w:r>
      <w:r w:rsidRPr="00E74E1E">
        <w:rPr>
          <w:rFonts w:ascii="Times New Roman" w:eastAsia="Times New Roman" w:hAnsi="Times New Roman" w:cs="Times New Roman"/>
          <w:sz w:val="24"/>
          <w:szCs w:val="20"/>
        </w:rPr>
        <w:t>, 731 F.3d 982, 994-95 (9th Cir. 2013) (criminal copyright infringement);</w:t>
      </w:r>
      <w:r w:rsidRPr="00E74E1E">
        <w:rPr>
          <w:rFonts w:ascii="Times New Roman" w:eastAsia="Times New Roman" w:hAnsi="Times New Roman" w:cs="Times New Roman"/>
          <w:i/>
          <w:sz w:val="24"/>
          <w:szCs w:val="20"/>
        </w:rPr>
        <w:t xml:space="preserve"> United States v. Santillan</w:t>
      </w:r>
      <w:r w:rsidRPr="00E74E1E">
        <w:rPr>
          <w:rFonts w:ascii="Times New Roman" w:eastAsia="Times New Roman" w:hAnsi="Times New Roman" w:cs="Times New Roman"/>
          <w:sz w:val="24"/>
          <w:szCs w:val="20"/>
        </w:rPr>
        <w:t xml:space="preserve">, 243 F.3d 1125, 1129 (9th Cir. 2001) (violation of Lacey Act).  </w:t>
      </w:r>
      <w:r w:rsidRPr="00E74E1E">
        <w:rPr>
          <w:rFonts w:ascii="Times New Roman" w:hAnsi="Times New Roman"/>
          <w:sz w:val="24"/>
        </w:rPr>
        <w:t xml:space="preserve">In the context of a money laundering offense, the second sentence of this instruction may be given if altered to clarify that it applies only to the act of engaging in monetary transactions, and not to whether a defendant knew the money involved in the transaction was the proceeds of criminal activity.  </w:t>
      </w:r>
      <w:r w:rsidRPr="00E74E1E">
        <w:rPr>
          <w:rFonts w:ascii="Times New Roman" w:hAnsi="Times New Roman"/>
          <w:i/>
          <w:iCs/>
          <w:sz w:val="24"/>
        </w:rPr>
        <w:t xml:space="preserve">Compare United States v. </w:t>
      </w:r>
      <w:proofErr w:type="spellStart"/>
      <w:r w:rsidRPr="00E74E1E">
        <w:rPr>
          <w:rFonts w:ascii="Times New Roman" w:hAnsi="Times New Roman"/>
          <w:i/>
          <w:iCs/>
          <w:sz w:val="24"/>
        </w:rPr>
        <w:t>Lonich</w:t>
      </w:r>
      <w:proofErr w:type="spellEnd"/>
      <w:r w:rsidRPr="00E74E1E">
        <w:rPr>
          <w:rFonts w:ascii="Times New Roman" w:hAnsi="Times New Roman"/>
          <w:sz w:val="24"/>
        </w:rPr>
        <w:t xml:space="preserve">, 23 F.4th 881, 897-901 (9th Cir. 2022), </w:t>
      </w:r>
      <w:r w:rsidRPr="00E74E1E">
        <w:rPr>
          <w:rFonts w:ascii="Times New Roman" w:hAnsi="Times New Roman"/>
          <w:i/>
          <w:iCs/>
          <w:sz w:val="24"/>
        </w:rPr>
        <w:t>with United States v. Stein</w:t>
      </w:r>
      <w:r w:rsidRPr="00E74E1E">
        <w:rPr>
          <w:rFonts w:ascii="Times New Roman" w:hAnsi="Times New Roman"/>
          <w:sz w:val="24"/>
        </w:rPr>
        <w:t>, 37 F.3d 1407, 1409-10 (9th Cir. 1994),</w:t>
      </w:r>
      <w:r w:rsidRPr="00E74E1E">
        <w:rPr>
          <w:rFonts w:ascii="Times New Roman" w:hAnsi="Times New Roman"/>
          <w:i/>
          <w:iCs/>
          <w:sz w:val="24"/>
        </w:rPr>
        <w:t xml:space="preserve"> and United States v. Turman</w:t>
      </w:r>
      <w:r w:rsidRPr="00E74E1E">
        <w:rPr>
          <w:rFonts w:ascii="Times New Roman" w:hAnsi="Times New Roman"/>
          <w:sz w:val="24"/>
        </w:rPr>
        <w:t>, 122 F.3d 1167, 1169-</w:t>
      </w:r>
      <w:r w:rsidRPr="00E74E1E">
        <w:rPr>
          <w:rFonts w:ascii="Times New Roman" w:hAnsi="Times New Roman"/>
          <w:sz w:val="24"/>
        </w:rPr>
        <w:softHyphen/>
        <w:t xml:space="preserve">70 (9th Cir. 1997), </w:t>
      </w:r>
      <w:r w:rsidRPr="00E74E1E">
        <w:rPr>
          <w:rFonts w:ascii="Times New Roman" w:hAnsi="Times New Roman"/>
          <w:i/>
          <w:iCs/>
          <w:sz w:val="24"/>
        </w:rPr>
        <w:t>abrogated on other grounds by Henderson v. United States</w:t>
      </w:r>
      <w:r w:rsidRPr="00E74E1E">
        <w:rPr>
          <w:rFonts w:ascii="Times New Roman" w:hAnsi="Times New Roman"/>
          <w:sz w:val="24"/>
        </w:rPr>
        <w:t>, 568 U.S. 266 (2013).</w:t>
      </w:r>
      <w:r w:rsidR="004677ED">
        <w:rPr>
          <w:rFonts w:ascii="Times New Roman" w:hAnsi="Times New Roman"/>
          <w:sz w:val="24"/>
        </w:rPr>
        <w:t xml:space="preserve">  </w:t>
      </w:r>
      <w:bookmarkStart w:id="7" w:name="Instruction_12.5"/>
      <w:bookmarkEnd w:id="7"/>
      <w:r w:rsidR="004677ED" w:rsidRPr="004677ED">
        <w:rPr>
          <w:rFonts w:ascii="Times New Roman" w:hAnsi="Times New Roman"/>
          <w:i/>
          <w:iCs/>
          <w:sz w:val="24"/>
        </w:rPr>
        <w:t xml:space="preserve">See also United States v. </w:t>
      </w:r>
      <w:proofErr w:type="spellStart"/>
      <w:r w:rsidR="004677ED" w:rsidRPr="004677ED">
        <w:rPr>
          <w:rFonts w:ascii="Times New Roman" w:hAnsi="Times New Roman"/>
          <w:i/>
          <w:iCs/>
          <w:sz w:val="24"/>
        </w:rPr>
        <w:t>Jaimez</w:t>
      </w:r>
      <w:proofErr w:type="spellEnd"/>
      <w:r w:rsidR="004677ED" w:rsidRPr="004677ED">
        <w:rPr>
          <w:rFonts w:ascii="Times New Roman" w:hAnsi="Times New Roman"/>
          <w:sz w:val="24"/>
        </w:rPr>
        <w:t xml:space="preserve">, </w:t>
      </w:r>
      <w:r w:rsidR="00EC0578" w:rsidRPr="00EC0578">
        <w:rPr>
          <w:rFonts w:ascii="Times New Roman" w:hAnsi="Times New Roman"/>
          <w:sz w:val="24"/>
        </w:rPr>
        <w:t>45 F.4th 1118, 1123 (9th Cir. 2022)</w:t>
      </w:r>
      <w:r w:rsidR="004677ED" w:rsidRPr="004677ED">
        <w:rPr>
          <w:rFonts w:ascii="Times New Roman" w:hAnsi="Times New Roman"/>
          <w:sz w:val="24"/>
        </w:rPr>
        <w:t xml:space="preserve"> (money laundering</w:t>
      </w:r>
      <w:r w:rsidR="004677ED">
        <w:rPr>
          <w:rFonts w:ascii="Times New Roman" w:hAnsi="Times New Roman"/>
          <w:sz w:val="24"/>
        </w:rPr>
        <w:t xml:space="preserve"> conspiracy</w:t>
      </w:r>
      <w:r w:rsidR="004677ED" w:rsidRPr="004677ED">
        <w:rPr>
          <w:rFonts w:ascii="Times New Roman" w:hAnsi="Times New Roman"/>
          <w:sz w:val="24"/>
        </w:rPr>
        <w:t>).</w:t>
      </w:r>
    </w:p>
    <w:p w14:paraId="02A7BCDF" w14:textId="0D207BFA" w:rsidR="00E74E1E" w:rsidRPr="00E74E1E" w:rsidRDefault="00E74E1E" w:rsidP="00E74E1E">
      <w:pPr>
        <w:spacing w:after="0" w:line="240" w:lineRule="auto"/>
        <w:rPr>
          <w:rFonts w:ascii="Times New Roman" w:hAnsi="Times New Roman"/>
          <w:sz w:val="24"/>
        </w:rPr>
      </w:pPr>
    </w:p>
    <w:p w14:paraId="78056099" w14:textId="77777777" w:rsidR="00E74E1E" w:rsidRPr="00E74E1E" w:rsidRDefault="00E74E1E" w:rsidP="00E74E1E">
      <w:pPr>
        <w:spacing w:after="0" w:line="240" w:lineRule="auto"/>
        <w:rPr>
          <w:rFonts w:ascii="Times New Roman" w:eastAsia="Times New Roman" w:hAnsi="Times New Roman" w:cs="Times New Roman"/>
          <w:sz w:val="24"/>
          <w:szCs w:val="20"/>
        </w:rPr>
      </w:pPr>
    </w:p>
    <w:p w14:paraId="0157B728" w14:textId="77777777" w:rsidR="00E74E1E" w:rsidRPr="00E74E1E" w:rsidRDefault="00E74E1E" w:rsidP="00E74E1E">
      <w:pPr>
        <w:spacing w:after="0" w:line="240" w:lineRule="auto"/>
        <w:rPr>
          <w:rFonts w:ascii="Times New Roman" w:eastAsia="Times New Roman" w:hAnsi="Times New Roman" w:cs="Times New Roman"/>
          <w:sz w:val="24"/>
          <w:szCs w:val="20"/>
        </w:rPr>
      </w:pPr>
    </w:p>
    <w:p w14:paraId="1D1A22D2" w14:textId="73A6992D" w:rsidR="00E74E1E" w:rsidRPr="00E74E1E" w:rsidRDefault="00E74E1E" w:rsidP="00E74E1E">
      <w:pPr>
        <w:widowControl w:val="0"/>
        <w:spacing w:after="0" w:line="240" w:lineRule="auto"/>
        <w:jc w:val="right"/>
        <w:rPr>
          <w:rFonts w:ascii="Times New Roman" w:eastAsia="Times New Roman" w:hAnsi="Times New Roman" w:cs="Times New Roman"/>
          <w:i/>
          <w:sz w:val="24"/>
          <w:szCs w:val="20"/>
        </w:rPr>
      </w:pPr>
      <w:r w:rsidRPr="00E74E1E">
        <w:rPr>
          <w:rFonts w:ascii="Times New Roman" w:eastAsia="Times New Roman" w:hAnsi="Times New Roman" w:cs="Times New Roman"/>
          <w:i/>
          <w:sz w:val="24"/>
          <w:szCs w:val="20"/>
        </w:rPr>
        <w:t xml:space="preserve">Revised </w:t>
      </w:r>
      <w:r w:rsidR="004677ED">
        <w:rPr>
          <w:rFonts w:ascii="Times New Roman" w:eastAsia="Times New Roman" w:hAnsi="Times New Roman" w:cs="Times New Roman"/>
          <w:i/>
          <w:sz w:val="24"/>
          <w:szCs w:val="20"/>
        </w:rPr>
        <w:t>Sept.</w:t>
      </w:r>
      <w:r w:rsidRPr="00E74E1E">
        <w:rPr>
          <w:rFonts w:ascii="Times New Roman" w:eastAsia="Times New Roman" w:hAnsi="Times New Roman" w:cs="Times New Roman"/>
          <w:i/>
          <w:sz w:val="24"/>
          <w:szCs w:val="20"/>
        </w:rPr>
        <w:t xml:space="preserve"> 2022</w:t>
      </w:r>
    </w:p>
    <w:p w14:paraId="0EB688FE" w14:textId="77777777" w:rsidR="00E74E1E" w:rsidRPr="00E74E1E" w:rsidRDefault="00E74E1E" w:rsidP="00E74E1E">
      <w:pPr>
        <w:spacing w:after="0" w:line="240" w:lineRule="auto"/>
        <w:rPr>
          <w:rFonts w:ascii="Times New Roman" w:hAnsi="Times New Roman"/>
          <w:sz w:val="24"/>
        </w:rPr>
      </w:pPr>
    </w:p>
    <w:p w14:paraId="0BB227D2" w14:textId="77777777" w:rsidR="00E74E1E" w:rsidRPr="00E74E1E" w:rsidRDefault="00E74E1E" w:rsidP="00E74E1E">
      <w:pPr>
        <w:spacing w:after="0" w:line="240" w:lineRule="auto"/>
        <w:rPr>
          <w:rFonts w:ascii="Times New Roman" w:hAnsi="Times New Roman"/>
          <w:sz w:val="24"/>
        </w:rPr>
      </w:pPr>
    </w:p>
    <w:p w14:paraId="2635C548" w14:textId="77777777" w:rsidR="00CB3A1A" w:rsidRDefault="00CB3A1A"/>
    <w:sectPr w:rsidR="00CB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4677ED"/>
    <w:rsid w:val="00760032"/>
    <w:rsid w:val="00CB3A1A"/>
    <w:rsid w:val="00E74E1E"/>
    <w:rsid w:val="00EC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677ED"/>
    <w:pPr>
      <w:spacing w:after="0" w:line="240" w:lineRule="auto"/>
    </w:pPr>
  </w:style>
  <w:style w:type="paragraph" w:styleId="BodyText">
    <w:name w:val="Body Text"/>
    <w:basedOn w:val="Normal"/>
    <w:link w:val="BodyTextChar"/>
    <w:uiPriority w:val="99"/>
    <w:semiHidden/>
    <w:unhideWhenUsed/>
    <w:rsid w:val="004677ED"/>
    <w:pPr>
      <w:spacing w:after="120"/>
    </w:pPr>
  </w:style>
  <w:style w:type="character" w:customStyle="1" w:styleId="BodyTextChar">
    <w:name w:val="Body Text Char"/>
    <w:basedOn w:val="DefaultParagraphFont"/>
    <w:link w:val="BodyText"/>
    <w:uiPriority w:val="99"/>
    <w:semiHidden/>
    <w:rsid w:val="0046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4</cp:revision>
  <dcterms:created xsi:type="dcterms:W3CDTF">2022-09-21T01:07:00Z</dcterms:created>
  <dcterms:modified xsi:type="dcterms:W3CDTF">2022-09-28T22:18:00Z</dcterms:modified>
</cp:coreProperties>
</file>