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85B6" w14:textId="77777777" w:rsidR="00156526" w:rsidRPr="00156526" w:rsidRDefault="00156526" w:rsidP="00156526">
      <w:pPr>
        <w:autoSpaceDE w:val="0"/>
        <w:autoSpaceDN w:val="0"/>
        <w:adjustRightInd w:val="0"/>
        <w:ind w:left="420" w:hanging="240"/>
        <w:jc w:val="center"/>
        <w:outlineLvl w:val="1"/>
        <w:rPr>
          <w:rFonts w:cs="Times New Roman"/>
          <w:b/>
          <w:bCs/>
          <w:szCs w:val="24"/>
        </w:rPr>
      </w:pPr>
      <w:bookmarkStart w:id="0" w:name="_Toc73698553"/>
      <w:bookmarkStart w:id="1" w:name="_Toc83310589"/>
      <w:bookmarkStart w:id="2" w:name="_Toc83362389"/>
      <w:bookmarkStart w:id="3" w:name="_Toc83362800"/>
      <w:bookmarkStart w:id="4" w:name="_Toc90309857"/>
      <w:bookmarkStart w:id="5" w:name="_Toc90389715"/>
      <w:bookmarkStart w:id="6" w:name="_Toc90860295"/>
      <w:r w:rsidRPr="00156526">
        <w:rPr>
          <w:rFonts w:cs="Times New Roman"/>
          <w:b/>
          <w:bCs/>
          <w:szCs w:val="24"/>
        </w:rPr>
        <w:t>5.4 Entrapment by Estoppel Defense</w:t>
      </w:r>
      <w:bookmarkEnd w:id="0"/>
      <w:bookmarkEnd w:id="1"/>
      <w:bookmarkEnd w:id="2"/>
      <w:bookmarkEnd w:id="3"/>
      <w:bookmarkEnd w:id="4"/>
      <w:bookmarkEnd w:id="5"/>
      <w:bookmarkEnd w:id="6"/>
    </w:p>
    <w:p w14:paraId="071D772E" w14:textId="77777777" w:rsidR="00156526" w:rsidRPr="00156526" w:rsidRDefault="00156526" w:rsidP="00156526">
      <w:pPr>
        <w:widowControl w:val="0"/>
        <w:rPr>
          <w:rFonts w:eastAsia="Times New Roman" w:cs="Times New Roman"/>
          <w:color w:val="000000"/>
          <w:szCs w:val="20"/>
        </w:rPr>
      </w:pPr>
    </w:p>
    <w:p w14:paraId="1071CDF2" w14:textId="12663EF0"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 xml:space="preserve">The defendant contends that </w:t>
      </w:r>
      <w:r w:rsidR="00394C54">
        <w:rPr>
          <w:rFonts w:eastAsia="Times New Roman" w:cs="Times New Roman"/>
          <w:color w:val="000000"/>
          <w:szCs w:val="20"/>
        </w:rPr>
        <w:t>[</w:t>
      </w:r>
      <w:r w:rsidRPr="00156526">
        <w:rPr>
          <w:rFonts w:eastAsia="Times New Roman" w:cs="Times New Roman"/>
          <w:color w:val="000000"/>
          <w:szCs w:val="20"/>
        </w:rPr>
        <w:t>[if] [although</w:t>
      </w:r>
      <w:r w:rsidR="00394C54">
        <w:rPr>
          <w:rFonts w:eastAsia="Times New Roman" w:cs="Times New Roman"/>
          <w:color w:val="000000"/>
          <w:szCs w:val="20"/>
        </w:rPr>
        <w:t>]</w:t>
      </w:r>
      <w:r w:rsidRPr="00156526">
        <w:rPr>
          <w:rFonts w:eastAsia="Times New Roman" w:cs="Times New Roman"/>
          <w:color w:val="000000"/>
          <w:szCs w:val="20"/>
        </w:rPr>
        <w:t>] [</w:t>
      </w:r>
      <w:r w:rsidR="00394C54">
        <w:rPr>
          <w:rFonts w:eastAsia="Times New Roman" w:cs="Times New Roman"/>
          <w:color w:val="000000"/>
          <w:szCs w:val="20"/>
        </w:rPr>
        <w:t>[</w:t>
      </w:r>
      <w:r w:rsidRPr="00156526">
        <w:rPr>
          <w:rFonts w:eastAsia="Times New Roman" w:cs="Times New Roman"/>
          <w:color w:val="000000"/>
          <w:szCs w:val="20"/>
        </w:rPr>
        <w:t>he] [she]</w:t>
      </w:r>
      <w:r w:rsidR="00394C54">
        <w:rPr>
          <w:rFonts w:eastAsia="Times New Roman" w:cs="Times New Roman"/>
          <w:color w:val="000000"/>
          <w:szCs w:val="20"/>
        </w:rPr>
        <w:t>]</w:t>
      </w:r>
      <w:r w:rsidRPr="00156526">
        <w:rPr>
          <w:rFonts w:eastAsia="Times New Roman" w:cs="Times New Roman"/>
          <w:color w:val="000000"/>
          <w:szCs w:val="20"/>
        </w:rPr>
        <w:t xml:space="preserve"> committed the acts charged in the</w:t>
      </w:r>
    </w:p>
    <w:p w14:paraId="78F67329"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indictment, [he] [she] did so reasonably relying upon the affirmative advice of an authorized</w:t>
      </w:r>
    </w:p>
    <w:p w14:paraId="21ACD93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[federal government official] [agent of the federal government].</w:t>
      </w:r>
    </w:p>
    <w:p w14:paraId="7F15ED6A" w14:textId="77777777" w:rsidR="00156526" w:rsidRPr="00156526" w:rsidRDefault="00156526" w:rsidP="00156526">
      <w:pPr>
        <w:widowControl w:val="0"/>
        <w:rPr>
          <w:rFonts w:eastAsia="Times New Roman" w:cs="Times New Roman"/>
          <w:color w:val="000000"/>
          <w:szCs w:val="20"/>
        </w:rPr>
      </w:pPr>
    </w:p>
    <w:p w14:paraId="074204EE"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To establish this defense, the defendant has the burden to show by a preponderance of the</w:t>
      </w:r>
    </w:p>
    <w:p w14:paraId="0AC3D709"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evidence that:</w:t>
      </w:r>
    </w:p>
    <w:p w14:paraId="161D2D11" w14:textId="77777777" w:rsidR="00156526" w:rsidRPr="00156526" w:rsidRDefault="00156526" w:rsidP="00156526">
      <w:pPr>
        <w:widowControl w:val="0"/>
        <w:rPr>
          <w:rFonts w:eastAsia="Times New Roman" w:cs="Times New Roman"/>
          <w:color w:val="000000"/>
          <w:szCs w:val="20"/>
        </w:rPr>
      </w:pPr>
    </w:p>
    <w:p w14:paraId="7856B2E0"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First, an authorized [federal government official] [agent of the federal government] was</w:t>
      </w:r>
    </w:p>
    <w:p w14:paraId="31192314"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empowered to render the claimed erroneous </w:t>
      </w:r>
      <w:proofErr w:type="gramStart"/>
      <w:r w:rsidRPr="00156526">
        <w:rPr>
          <w:rFonts w:eastAsia="Times New Roman" w:cs="Times New Roman"/>
          <w:color w:val="000000"/>
          <w:szCs w:val="20"/>
        </w:rPr>
        <w:t>advice;</w:t>
      </w:r>
      <w:proofErr w:type="gramEnd"/>
    </w:p>
    <w:p w14:paraId="2C6378BB" w14:textId="77777777" w:rsidR="00156526" w:rsidRPr="00156526" w:rsidRDefault="00156526" w:rsidP="00156526">
      <w:pPr>
        <w:widowControl w:val="0"/>
        <w:rPr>
          <w:rFonts w:eastAsia="Times New Roman" w:cs="Times New Roman"/>
          <w:color w:val="000000"/>
          <w:szCs w:val="20"/>
        </w:rPr>
      </w:pPr>
    </w:p>
    <w:p w14:paraId="7F1B55D4"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Second, the [federal government official] [agent of the federal government] had been</w:t>
      </w:r>
    </w:p>
    <w:p w14:paraId="56B8932F"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made aware of all the relevant historical </w:t>
      </w:r>
      <w:proofErr w:type="gramStart"/>
      <w:r w:rsidRPr="00156526">
        <w:rPr>
          <w:rFonts w:eastAsia="Times New Roman" w:cs="Times New Roman"/>
          <w:color w:val="000000"/>
          <w:szCs w:val="20"/>
        </w:rPr>
        <w:t>facts;</w:t>
      </w:r>
      <w:proofErr w:type="gramEnd"/>
    </w:p>
    <w:p w14:paraId="01F364F2" w14:textId="77777777" w:rsidR="00156526" w:rsidRPr="00156526" w:rsidRDefault="00156526" w:rsidP="00156526">
      <w:pPr>
        <w:widowControl w:val="0"/>
        <w:rPr>
          <w:rFonts w:eastAsia="Times New Roman" w:cs="Times New Roman"/>
          <w:color w:val="000000"/>
          <w:szCs w:val="20"/>
        </w:rPr>
      </w:pPr>
    </w:p>
    <w:p w14:paraId="7174367B"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Third, the [federal government official] [agent of the federal government] affirmatively</w:t>
      </w:r>
    </w:p>
    <w:p w14:paraId="125B1116"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told the defendant the proscribed conduct was </w:t>
      </w:r>
      <w:proofErr w:type="gramStart"/>
      <w:r w:rsidRPr="00156526">
        <w:rPr>
          <w:rFonts w:eastAsia="Times New Roman" w:cs="Times New Roman"/>
          <w:color w:val="000000"/>
          <w:szCs w:val="20"/>
        </w:rPr>
        <w:t>permissible;</w:t>
      </w:r>
      <w:proofErr w:type="gramEnd"/>
    </w:p>
    <w:p w14:paraId="4AAB41E6" w14:textId="77777777" w:rsidR="00156526" w:rsidRPr="00156526" w:rsidRDefault="00156526" w:rsidP="00156526">
      <w:pPr>
        <w:widowControl w:val="0"/>
        <w:rPr>
          <w:rFonts w:eastAsia="Times New Roman" w:cs="Times New Roman"/>
          <w:color w:val="000000"/>
          <w:szCs w:val="20"/>
        </w:rPr>
      </w:pPr>
    </w:p>
    <w:p w14:paraId="270BE44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Fourth, the defendant relied on the false information; and</w:t>
      </w:r>
    </w:p>
    <w:p w14:paraId="0E415BD3" w14:textId="77777777" w:rsidR="00156526" w:rsidRPr="00156526" w:rsidRDefault="00156526" w:rsidP="00156526">
      <w:pPr>
        <w:widowControl w:val="0"/>
        <w:rPr>
          <w:rFonts w:eastAsia="Times New Roman" w:cs="Times New Roman"/>
          <w:color w:val="000000"/>
          <w:szCs w:val="20"/>
        </w:rPr>
      </w:pPr>
    </w:p>
    <w:p w14:paraId="7C6C73EF"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Fifth, this reliance was reasonable.</w:t>
      </w:r>
    </w:p>
    <w:p w14:paraId="67A88032" w14:textId="77777777" w:rsidR="00156526" w:rsidRPr="00156526" w:rsidRDefault="00156526" w:rsidP="00156526">
      <w:pPr>
        <w:widowControl w:val="0"/>
        <w:rPr>
          <w:rFonts w:eastAsia="Times New Roman" w:cs="Times New Roman"/>
          <w:color w:val="000000"/>
          <w:szCs w:val="20"/>
        </w:rPr>
      </w:pPr>
    </w:p>
    <w:p w14:paraId="464AFF6A"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 xml:space="preserve">In deciding this, you should consider </w:t>
      </w:r>
      <w:proofErr w:type="gramStart"/>
      <w:r w:rsidRPr="00156526">
        <w:rPr>
          <w:rFonts w:eastAsia="Times New Roman" w:cs="Times New Roman"/>
          <w:color w:val="000000"/>
          <w:szCs w:val="20"/>
        </w:rPr>
        <w:t>all of</w:t>
      </w:r>
      <w:proofErr w:type="gramEnd"/>
      <w:r w:rsidRPr="00156526">
        <w:rPr>
          <w:rFonts w:eastAsia="Times New Roman" w:cs="Times New Roman"/>
          <w:color w:val="000000"/>
          <w:szCs w:val="20"/>
        </w:rPr>
        <w:t xml:space="preserve"> the relevant circumstances, including the</w:t>
      </w:r>
    </w:p>
    <w:p w14:paraId="46356C02"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identity of the federal government [official] [agent], what the [official] [agent] said to the</w:t>
      </w:r>
    </w:p>
    <w:p w14:paraId="0A7D7527"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defendant, and how closely the defendant followed any instructions the [official] [agent] gave.</w:t>
      </w:r>
    </w:p>
    <w:p w14:paraId="0A040647" w14:textId="77777777" w:rsidR="00156526" w:rsidRPr="00156526" w:rsidRDefault="00156526" w:rsidP="00156526">
      <w:pPr>
        <w:widowControl w:val="0"/>
        <w:rPr>
          <w:rFonts w:eastAsia="Times New Roman" w:cs="Times New Roman"/>
          <w:color w:val="000000"/>
          <w:szCs w:val="20"/>
        </w:rPr>
      </w:pPr>
    </w:p>
    <w:p w14:paraId="5771929B"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A preponderance of the evidence means that you must be persuaded that the things the</w:t>
      </w:r>
    </w:p>
    <w:p w14:paraId="3B1222B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defendant seeks to prove are more probably true than not true.  This is a lesser burden of proof</w:t>
      </w:r>
    </w:p>
    <w:p w14:paraId="41CAC196"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than the government’s burden to prove beyond a reasonable doubt each element of [</w:t>
      </w:r>
      <w:r w:rsidRPr="00156526">
        <w:rPr>
          <w:rFonts w:eastAsia="Times New Roman" w:cs="Times New Roman"/>
          <w:i/>
          <w:color w:val="000000"/>
          <w:szCs w:val="20"/>
          <w:u w:val="single"/>
        </w:rPr>
        <w:t>specify crime charged</w:t>
      </w:r>
      <w:r w:rsidRPr="00156526">
        <w:rPr>
          <w:rFonts w:eastAsia="Times New Roman" w:cs="Times New Roman"/>
          <w:color w:val="000000"/>
          <w:szCs w:val="20"/>
        </w:rPr>
        <w:t>].</w:t>
      </w:r>
    </w:p>
    <w:p w14:paraId="1A71820B" w14:textId="77777777" w:rsidR="00156526" w:rsidRPr="00156526" w:rsidRDefault="00156526" w:rsidP="00156526">
      <w:pPr>
        <w:widowControl w:val="0"/>
        <w:rPr>
          <w:rFonts w:eastAsia="Times New Roman" w:cs="Times New Roman"/>
          <w:color w:val="000000"/>
          <w:szCs w:val="20"/>
        </w:rPr>
      </w:pPr>
    </w:p>
    <w:p w14:paraId="0F969EB7"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If you find that the defendant has proved that [he] [she] reasonably relied upon the</w:t>
      </w:r>
    </w:p>
    <w:p w14:paraId="2053873B"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affirmative advice of the federal government [official] [agent], you must find the defendant not</w:t>
      </w:r>
    </w:p>
    <w:p w14:paraId="3F77B77A"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guilty of [</w:t>
      </w:r>
      <w:r w:rsidRPr="00156526">
        <w:rPr>
          <w:rFonts w:eastAsia="Times New Roman" w:cs="Times New Roman"/>
          <w:i/>
          <w:color w:val="000000"/>
          <w:szCs w:val="20"/>
          <w:u w:val="single"/>
        </w:rPr>
        <w:t>specify crime charged</w:t>
      </w:r>
      <w:r w:rsidRPr="00156526">
        <w:rPr>
          <w:rFonts w:eastAsia="Times New Roman" w:cs="Times New Roman"/>
          <w:color w:val="000000"/>
          <w:szCs w:val="20"/>
        </w:rPr>
        <w:t>].</w:t>
      </w:r>
    </w:p>
    <w:p w14:paraId="6EC6A360" w14:textId="77777777" w:rsidR="00156526" w:rsidRPr="00156526" w:rsidRDefault="00156526" w:rsidP="00156526">
      <w:pPr>
        <w:widowControl w:val="0"/>
        <w:rPr>
          <w:rFonts w:eastAsia="Times New Roman" w:cs="Times New Roman"/>
          <w:color w:val="000000"/>
          <w:szCs w:val="20"/>
        </w:rPr>
      </w:pPr>
    </w:p>
    <w:p w14:paraId="557694D5" w14:textId="77777777" w:rsidR="00156526" w:rsidRPr="00156526" w:rsidRDefault="00156526" w:rsidP="00156526">
      <w:pPr>
        <w:widowControl w:val="0"/>
        <w:ind w:right="-180"/>
        <w:jc w:val="center"/>
        <w:rPr>
          <w:rFonts w:eastAsia="Times New Roman" w:cs="Times New Roman"/>
          <w:color w:val="000000"/>
          <w:szCs w:val="20"/>
        </w:rPr>
      </w:pPr>
      <w:r w:rsidRPr="00156526">
        <w:rPr>
          <w:rFonts w:eastAsia="Times New Roman" w:cs="Times New Roman"/>
          <w:b/>
          <w:color w:val="000000"/>
          <w:szCs w:val="20"/>
        </w:rPr>
        <w:t>Comment</w:t>
      </w:r>
    </w:p>
    <w:p w14:paraId="41388C11" w14:textId="77777777" w:rsidR="00156526" w:rsidRPr="00156526" w:rsidRDefault="00156526" w:rsidP="00156526">
      <w:pPr>
        <w:widowControl w:val="0"/>
        <w:rPr>
          <w:rFonts w:eastAsia="Times New Roman" w:cs="Times New Roman"/>
          <w:color w:val="000000"/>
          <w:szCs w:val="20"/>
        </w:rPr>
      </w:pPr>
    </w:p>
    <w:p w14:paraId="3162361A"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 xml:space="preserve">For applications of this defense, </w:t>
      </w:r>
      <w:r w:rsidRPr="00156526">
        <w:rPr>
          <w:rFonts w:eastAsia="Times New Roman" w:cs="Times New Roman"/>
          <w:i/>
          <w:color w:val="000000"/>
          <w:szCs w:val="20"/>
        </w:rPr>
        <w:t>see</w:t>
      </w:r>
      <w:r w:rsidRPr="00156526">
        <w:rPr>
          <w:rFonts w:eastAsia="Times New Roman" w:cs="Times New Roman"/>
          <w:i/>
          <w:iCs/>
          <w:color w:val="000000"/>
          <w:szCs w:val="20"/>
        </w:rPr>
        <w:t>,</w:t>
      </w:r>
      <w:r w:rsidRPr="00156526">
        <w:rPr>
          <w:rFonts w:eastAsia="Times New Roman" w:cs="Times New Roman"/>
          <w:color w:val="000000"/>
          <w:szCs w:val="20"/>
        </w:rPr>
        <w:t xml:space="preserve"> </w:t>
      </w:r>
      <w:r w:rsidRPr="00156526">
        <w:rPr>
          <w:rFonts w:eastAsia="Times New Roman" w:cs="Times New Roman"/>
          <w:i/>
          <w:color w:val="000000"/>
          <w:szCs w:val="20"/>
        </w:rPr>
        <w:t>e.g</w:t>
      </w:r>
      <w:r w:rsidRPr="00156526">
        <w:rPr>
          <w:rFonts w:eastAsia="Times New Roman" w:cs="Times New Roman"/>
          <w:color w:val="000000"/>
          <w:szCs w:val="20"/>
        </w:rPr>
        <w:t xml:space="preserve">., </w:t>
      </w:r>
      <w:r w:rsidRPr="00156526">
        <w:rPr>
          <w:rFonts w:eastAsia="Times New Roman" w:cs="Times New Roman"/>
          <w:i/>
          <w:color w:val="000000"/>
          <w:szCs w:val="20"/>
        </w:rPr>
        <w:t>United States v. Lynch</w:t>
      </w:r>
      <w:r w:rsidRPr="00156526">
        <w:rPr>
          <w:rFonts w:eastAsia="Times New Roman" w:cs="Times New Roman"/>
          <w:color w:val="000000"/>
          <w:szCs w:val="20"/>
        </w:rPr>
        <w:t>, 903 F.3d 1061, 1075-78</w:t>
      </w:r>
    </w:p>
    <w:p w14:paraId="1FC259B1"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(9th Cir. 2018) (marijuana dispensary); </w:t>
      </w:r>
      <w:r w:rsidRPr="00156526">
        <w:rPr>
          <w:rFonts w:eastAsia="Times New Roman" w:cs="Times New Roman"/>
          <w:i/>
          <w:color w:val="000000"/>
          <w:szCs w:val="20"/>
        </w:rPr>
        <w:t>United States v. Schafer</w:t>
      </w:r>
      <w:r w:rsidRPr="00156526">
        <w:rPr>
          <w:rFonts w:eastAsia="Times New Roman" w:cs="Times New Roman"/>
          <w:color w:val="000000"/>
          <w:szCs w:val="20"/>
        </w:rPr>
        <w:t>, 625 F.3d 629, 637 (9th Cir.</w:t>
      </w:r>
    </w:p>
    <w:p w14:paraId="7DF79165"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2010) (marijuana manufacturing); </w:t>
      </w:r>
      <w:r w:rsidRPr="00156526">
        <w:rPr>
          <w:rFonts w:eastAsia="Times New Roman" w:cs="Times New Roman"/>
          <w:i/>
          <w:color w:val="000000"/>
          <w:szCs w:val="20"/>
        </w:rPr>
        <w:t xml:space="preserve">United States v. </w:t>
      </w:r>
      <w:proofErr w:type="spellStart"/>
      <w:r w:rsidRPr="00156526">
        <w:rPr>
          <w:rFonts w:eastAsia="Times New Roman" w:cs="Times New Roman"/>
          <w:i/>
          <w:color w:val="000000"/>
          <w:szCs w:val="20"/>
        </w:rPr>
        <w:t>Batterjee</w:t>
      </w:r>
      <w:proofErr w:type="spellEnd"/>
      <w:r w:rsidRPr="00156526">
        <w:rPr>
          <w:rFonts w:eastAsia="Times New Roman" w:cs="Times New Roman"/>
          <w:color w:val="000000"/>
          <w:szCs w:val="20"/>
        </w:rPr>
        <w:t>, 361 F.3d 1210, 1216 (9th Cir.</w:t>
      </w:r>
    </w:p>
    <w:p w14:paraId="1D91D571"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2004) (firearms offense); </w:t>
      </w:r>
      <w:r w:rsidRPr="00156526">
        <w:rPr>
          <w:rFonts w:eastAsia="Times New Roman" w:cs="Times New Roman"/>
          <w:i/>
          <w:color w:val="000000"/>
          <w:szCs w:val="20"/>
        </w:rPr>
        <w:t>United States v. Ramirez-Valencia</w:t>
      </w:r>
      <w:r w:rsidRPr="00156526">
        <w:rPr>
          <w:rFonts w:eastAsia="Times New Roman" w:cs="Times New Roman"/>
          <w:color w:val="000000"/>
          <w:szCs w:val="20"/>
        </w:rPr>
        <w:t>, 202 F.3d 1106, 1109-10 (9th Cir.</w:t>
      </w:r>
    </w:p>
    <w:p w14:paraId="7EB60C5D"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2000) (immigration offense).</w:t>
      </w:r>
    </w:p>
    <w:p w14:paraId="29055475" w14:textId="77777777" w:rsidR="00156526" w:rsidRPr="00156526" w:rsidRDefault="00156526" w:rsidP="00156526">
      <w:pPr>
        <w:widowControl w:val="0"/>
        <w:rPr>
          <w:rFonts w:eastAsia="Times New Roman" w:cs="Times New Roman"/>
          <w:color w:val="000000"/>
          <w:szCs w:val="20"/>
        </w:rPr>
      </w:pPr>
    </w:p>
    <w:p w14:paraId="4C85CBF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This defense applies only to advice from federal officials or authorized agents of the</w:t>
      </w:r>
    </w:p>
    <w:p w14:paraId="43EEBD2A"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federal government, and not state or local officials. </w:t>
      </w:r>
      <w:r w:rsidRPr="00156526">
        <w:rPr>
          <w:rFonts w:eastAsia="Times New Roman" w:cs="Times New Roman"/>
          <w:i/>
          <w:color w:val="000000"/>
          <w:szCs w:val="20"/>
        </w:rPr>
        <w:t xml:space="preserve"> See</w:t>
      </w:r>
      <w:r w:rsidRPr="00156526">
        <w:rPr>
          <w:rFonts w:eastAsia="Times New Roman" w:cs="Times New Roman"/>
          <w:i/>
          <w:iCs/>
          <w:color w:val="000000"/>
          <w:szCs w:val="20"/>
        </w:rPr>
        <w:t>,</w:t>
      </w:r>
      <w:r w:rsidRPr="00156526">
        <w:rPr>
          <w:rFonts w:eastAsia="Times New Roman" w:cs="Times New Roman"/>
          <w:color w:val="000000"/>
          <w:szCs w:val="20"/>
        </w:rPr>
        <w:t xml:space="preserve"> </w:t>
      </w:r>
      <w:r w:rsidRPr="00156526">
        <w:rPr>
          <w:rFonts w:eastAsia="Times New Roman" w:cs="Times New Roman"/>
          <w:i/>
          <w:color w:val="000000"/>
          <w:szCs w:val="20"/>
        </w:rPr>
        <w:t>e.g</w:t>
      </w:r>
      <w:r w:rsidRPr="00156526">
        <w:rPr>
          <w:rFonts w:eastAsia="Times New Roman" w:cs="Times New Roman"/>
          <w:color w:val="000000"/>
          <w:szCs w:val="20"/>
        </w:rPr>
        <w:t xml:space="preserve">., </w:t>
      </w:r>
      <w:r w:rsidRPr="00156526">
        <w:rPr>
          <w:rFonts w:eastAsia="Times New Roman" w:cs="Times New Roman"/>
          <w:i/>
          <w:color w:val="000000"/>
          <w:szCs w:val="20"/>
        </w:rPr>
        <w:t>United States v. Mack</w:t>
      </w:r>
      <w:r w:rsidRPr="00156526">
        <w:rPr>
          <w:rFonts w:eastAsia="Times New Roman" w:cs="Times New Roman"/>
          <w:color w:val="000000"/>
          <w:szCs w:val="20"/>
        </w:rPr>
        <w:t>, 164 F.3d</w:t>
      </w:r>
    </w:p>
    <w:p w14:paraId="38DBC674"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lastRenderedPageBreak/>
        <w:t>467, 474 (9th Cir. 1999) (</w:t>
      </w:r>
      <w:r w:rsidRPr="00156526">
        <w:rPr>
          <w:rFonts w:cs="Times New Roman"/>
          <w:szCs w:val="24"/>
        </w:rPr>
        <w:t>rejecting entrapment by estoppel defense “because Mack did not rely on the advice or authority of federal officials or agents”) (emphasis omitted)</w:t>
      </w:r>
      <w:r w:rsidRPr="00156526">
        <w:rPr>
          <w:rFonts w:eastAsia="Times New Roman" w:cs="Times New Roman"/>
          <w:color w:val="000000"/>
          <w:szCs w:val="20"/>
        </w:rPr>
        <w:t xml:space="preserve">); </w:t>
      </w:r>
      <w:r w:rsidRPr="00156526">
        <w:rPr>
          <w:rFonts w:eastAsia="Times New Roman" w:cs="Times New Roman"/>
          <w:i/>
          <w:color w:val="000000"/>
          <w:szCs w:val="20"/>
        </w:rPr>
        <w:t>United States v. Collins</w:t>
      </w:r>
      <w:r w:rsidRPr="00156526">
        <w:rPr>
          <w:rFonts w:eastAsia="Times New Roman" w:cs="Times New Roman"/>
          <w:color w:val="000000"/>
          <w:szCs w:val="20"/>
        </w:rPr>
        <w:t>, 61 F.3d 1379, 1385 (9th Cir. 1995) (noting entrapment by estoppel defense applies only when defendant relies either on “a federal government official empowered to render the claimed erroneous advice, or on an authorized agent of the federal government, who has been granted the authority from the federal government to render such advice.”) (</w:t>
      </w:r>
      <w:proofErr w:type="gramStart"/>
      <w:r w:rsidRPr="00156526">
        <w:rPr>
          <w:rFonts w:eastAsia="Times New Roman" w:cs="Times New Roman"/>
          <w:color w:val="000000"/>
          <w:szCs w:val="20"/>
        </w:rPr>
        <w:t>citation</w:t>
      </w:r>
      <w:proofErr w:type="gramEnd"/>
      <w:r w:rsidRPr="00156526">
        <w:rPr>
          <w:rFonts w:eastAsia="Times New Roman" w:cs="Times New Roman"/>
          <w:color w:val="000000"/>
          <w:szCs w:val="20"/>
        </w:rPr>
        <w:t xml:space="preserve"> omitted).</w:t>
      </w:r>
    </w:p>
    <w:p w14:paraId="625933F1" w14:textId="77777777" w:rsidR="00156526" w:rsidRPr="00156526" w:rsidRDefault="00156526" w:rsidP="00156526">
      <w:pPr>
        <w:widowControl w:val="0"/>
        <w:rPr>
          <w:rFonts w:eastAsia="Times New Roman" w:cs="Times New Roman"/>
          <w:color w:val="000000"/>
          <w:szCs w:val="20"/>
        </w:rPr>
      </w:pPr>
    </w:p>
    <w:p w14:paraId="132AA2A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Regarding “authorized agents,” the Ninth Circuit has held that “[c]</w:t>
      </w:r>
      <w:proofErr w:type="spellStart"/>
      <w:r w:rsidRPr="00156526">
        <w:rPr>
          <w:rFonts w:eastAsia="Times New Roman" w:cs="Times New Roman"/>
          <w:color w:val="000000"/>
          <w:szCs w:val="20"/>
        </w:rPr>
        <w:t>learly</w:t>
      </w:r>
      <w:proofErr w:type="spellEnd"/>
      <w:r w:rsidRPr="00156526">
        <w:rPr>
          <w:rFonts w:eastAsia="Times New Roman" w:cs="Times New Roman"/>
          <w:color w:val="000000"/>
          <w:szCs w:val="20"/>
        </w:rPr>
        <w:t>, the United</w:t>
      </w:r>
    </w:p>
    <w:p w14:paraId="65AED567"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States Government has made licensed firearms </w:t>
      </w:r>
      <w:proofErr w:type="gramStart"/>
      <w:r w:rsidRPr="00156526">
        <w:rPr>
          <w:rFonts w:eastAsia="Times New Roman" w:cs="Times New Roman"/>
          <w:color w:val="000000"/>
          <w:szCs w:val="20"/>
        </w:rPr>
        <w:t>dealers</w:t>
      </w:r>
      <w:proofErr w:type="gramEnd"/>
      <w:r w:rsidRPr="00156526">
        <w:rPr>
          <w:rFonts w:eastAsia="Times New Roman" w:cs="Times New Roman"/>
          <w:color w:val="000000"/>
          <w:szCs w:val="20"/>
        </w:rPr>
        <w:t xml:space="preserve"> federal agents in connection with the</w:t>
      </w:r>
    </w:p>
    <w:p w14:paraId="7F3DD07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gathering and dispensing of information on the purchase of firearms.  Under these circumstances, we believe that a buyer has the right to rely on the representations of a licensed firearms dealer, who has been made aware of all the relevant historical facts </w:t>
      </w:r>
      <w:proofErr w:type="gramStart"/>
      <w:r w:rsidRPr="00156526">
        <w:rPr>
          <w:rFonts w:eastAsia="Times New Roman" w:cs="Times New Roman"/>
          <w:color w:val="000000"/>
          <w:szCs w:val="20"/>
        </w:rPr>
        <w:t>. . . .</w:t>
      </w:r>
      <w:proofErr w:type="gramEnd"/>
      <w:r w:rsidRPr="00156526">
        <w:rPr>
          <w:rFonts w:eastAsia="Times New Roman" w:cs="Times New Roman"/>
          <w:color w:val="000000"/>
          <w:szCs w:val="20"/>
        </w:rPr>
        <w:t xml:space="preserve">”  </w:t>
      </w:r>
      <w:r w:rsidRPr="00156526">
        <w:rPr>
          <w:rFonts w:eastAsia="Times New Roman" w:cs="Times New Roman"/>
          <w:i/>
          <w:color w:val="000000"/>
          <w:szCs w:val="20"/>
        </w:rPr>
        <w:t>United States v. Tallmadge</w:t>
      </w:r>
      <w:r w:rsidRPr="00156526">
        <w:rPr>
          <w:rFonts w:eastAsia="Times New Roman" w:cs="Times New Roman"/>
          <w:color w:val="000000"/>
          <w:szCs w:val="20"/>
        </w:rPr>
        <w:t xml:space="preserve">, 829 F.2d 767, 774 (9th Cir. 1987).  </w:t>
      </w:r>
      <w:r w:rsidRPr="00156526">
        <w:rPr>
          <w:rFonts w:eastAsia="Times New Roman" w:cs="Times New Roman"/>
          <w:i/>
          <w:color w:val="000000"/>
          <w:szCs w:val="20"/>
        </w:rPr>
        <w:t xml:space="preserve">See also United States v. </w:t>
      </w:r>
      <w:proofErr w:type="spellStart"/>
      <w:r w:rsidRPr="00156526">
        <w:rPr>
          <w:rFonts w:eastAsia="Times New Roman" w:cs="Times New Roman"/>
          <w:i/>
          <w:color w:val="000000"/>
          <w:szCs w:val="20"/>
        </w:rPr>
        <w:t>Brebner</w:t>
      </w:r>
      <w:proofErr w:type="spellEnd"/>
      <w:r w:rsidRPr="00156526">
        <w:rPr>
          <w:rFonts w:eastAsia="Times New Roman" w:cs="Times New Roman"/>
          <w:color w:val="000000"/>
          <w:szCs w:val="20"/>
        </w:rPr>
        <w:t>, 951 F.2d 1017, 1027 (9th Cir. 1991) (noting defendant may rely on advice of either federal government official, or “an authorized agent of the federal government who, like licensed firearms dealers, has been granted the authority from the federal government to render such advice”).</w:t>
      </w:r>
    </w:p>
    <w:p w14:paraId="017375B2" w14:textId="77777777" w:rsidR="00156526" w:rsidRPr="00156526" w:rsidRDefault="00156526" w:rsidP="00156526">
      <w:pPr>
        <w:widowControl w:val="0"/>
        <w:rPr>
          <w:rFonts w:eastAsia="Times New Roman" w:cs="Times New Roman"/>
          <w:color w:val="000000"/>
          <w:szCs w:val="20"/>
        </w:rPr>
      </w:pPr>
    </w:p>
    <w:p w14:paraId="4576E8EF"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“To establish affirmative authorization, a defendant must do more than show that the</w:t>
      </w:r>
    </w:p>
    <w:p w14:paraId="7DD2E64C"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government made vague or even contradictory statements. Instead, the defendant must show that</w:t>
      </w:r>
    </w:p>
    <w:p w14:paraId="1ED9F63C"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the government affirmatively told him the proscribed conduct was permissible.”  </w:t>
      </w:r>
      <w:r w:rsidRPr="00156526">
        <w:rPr>
          <w:rFonts w:eastAsia="Times New Roman" w:cs="Times New Roman"/>
          <w:i/>
          <w:color w:val="000000"/>
          <w:szCs w:val="20"/>
        </w:rPr>
        <w:t>Lynch</w:t>
      </w:r>
      <w:r w:rsidRPr="00156526">
        <w:rPr>
          <w:rFonts w:eastAsia="Times New Roman" w:cs="Times New Roman"/>
          <w:color w:val="000000"/>
          <w:szCs w:val="20"/>
        </w:rPr>
        <w:t>, 903</w:t>
      </w:r>
    </w:p>
    <w:p w14:paraId="2AC822C1"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F.3d at 1076 (citations and internal quotations marks omitted) (rejecting entrapment by estoppel</w:t>
      </w:r>
    </w:p>
    <w:p w14:paraId="5AEA207A"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defense when government official advised that legality of marijuana business “was up to the</w:t>
      </w:r>
    </w:p>
    <w:p w14:paraId="62ECC46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cities and counties to decide how they wanted to handle the matter,” because statement was too</w:t>
      </w:r>
    </w:p>
    <w:p w14:paraId="3037ACB0"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vague and ambiguous to qualify as affirmative authorization).</w:t>
      </w:r>
    </w:p>
    <w:p w14:paraId="62E8ACC9" w14:textId="77777777" w:rsidR="00156526" w:rsidRPr="00156526" w:rsidRDefault="00156526" w:rsidP="00156526">
      <w:pPr>
        <w:widowControl w:val="0"/>
        <w:rPr>
          <w:rFonts w:eastAsia="Times New Roman" w:cs="Times New Roman"/>
          <w:color w:val="000000"/>
          <w:szCs w:val="20"/>
        </w:rPr>
      </w:pPr>
    </w:p>
    <w:p w14:paraId="1339747D"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Reasonable reliance occurs if “a person sincerely desirous of obeying the law would</w:t>
      </w:r>
    </w:p>
    <w:p w14:paraId="1E368E3E"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have accepted the information as true, and would not have been put on notice to make further</w:t>
      </w:r>
    </w:p>
    <w:p w14:paraId="2DFBA82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inquiries.”  </w:t>
      </w:r>
      <w:r w:rsidRPr="00156526">
        <w:rPr>
          <w:rFonts w:cs="Times New Roman"/>
          <w:i/>
          <w:iCs/>
          <w:szCs w:val="24"/>
        </w:rPr>
        <w:t>Id</w:t>
      </w:r>
      <w:r w:rsidRPr="00156526">
        <w:rPr>
          <w:rFonts w:cs="Times New Roman"/>
          <w:szCs w:val="24"/>
        </w:rPr>
        <w:t>. at 1077 (citation omitted</w:t>
      </w:r>
      <w:r w:rsidRPr="00156526">
        <w:rPr>
          <w:rFonts w:eastAsia="Times New Roman" w:cs="Times New Roman"/>
          <w:color w:val="000000"/>
          <w:szCs w:val="20"/>
        </w:rPr>
        <w:t xml:space="preserve">).  </w:t>
      </w:r>
      <w:r w:rsidRPr="00156526">
        <w:rPr>
          <w:rFonts w:eastAsia="Times New Roman" w:cs="Times New Roman"/>
          <w:i/>
          <w:color w:val="000000"/>
          <w:szCs w:val="20"/>
        </w:rPr>
        <w:t xml:space="preserve">See also </w:t>
      </w:r>
      <w:proofErr w:type="spellStart"/>
      <w:r w:rsidRPr="00156526">
        <w:rPr>
          <w:rFonts w:eastAsia="Times New Roman" w:cs="Times New Roman"/>
          <w:i/>
          <w:color w:val="000000"/>
          <w:szCs w:val="20"/>
        </w:rPr>
        <w:t>Batterjee</w:t>
      </w:r>
      <w:proofErr w:type="spellEnd"/>
      <w:r w:rsidRPr="00156526">
        <w:rPr>
          <w:rFonts w:eastAsia="Times New Roman" w:cs="Times New Roman"/>
          <w:color w:val="000000"/>
          <w:szCs w:val="20"/>
        </w:rPr>
        <w:t>, 361 F.3d at 1217</w:t>
      </w:r>
    </w:p>
    <w:p w14:paraId="2A6ED2E3"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w:t>
      </w:r>
      <w:proofErr w:type="gramStart"/>
      <w:r w:rsidRPr="00156526">
        <w:rPr>
          <w:rFonts w:eastAsia="Times New Roman" w:cs="Times New Roman"/>
          <w:color w:val="000000"/>
          <w:szCs w:val="20"/>
        </w:rPr>
        <w:t>holding</w:t>
      </w:r>
      <w:proofErr w:type="gramEnd"/>
      <w:r w:rsidRPr="00156526">
        <w:rPr>
          <w:rFonts w:eastAsia="Times New Roman" w:cs="Times New Roman"/>
          <w:color w:val="000000"/>
          <w:szCs w:val="20"/>
        </w:rPr>
        <w:t xml:space="preserve"> that defendant dealing with complicated intersection of immigration and criminal law,</w:t>
      </w:r>
    </w:p>
    <w:p w14:paraId="789D0576"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who was told by federal licensee that he was “legally purchasing and possessing a firearm,”</w:t>
      </w:r>
    </w:p>
    <w:p w14:paraId="3AE76625"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could reasonably rely on those assurances because he had no reason to believe he needed to</w:t>
      </w:r>
    </w:p>
    <w:p w14:paraId="5A467108"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inquire any further).</w:t>
      </w:r>
    </w:p>
    <w:p w14:paraId="5B6B26B5" w14:textId="77777777" w:rsidR="00156526" w:rsidRPr="00156526" w:rsidRDefault="00156526" w:rsidP="00156526">
      <w:pPr>
        <w:widowControl w:val="0"/>
        <w:rPr>
          <w:rFonts w:eastAsia="Times New Roman" w:cs="Times New Roman"/>
          <w:color w:val="000000"/>
          <w:szCs w:val="20"/>
        </w:rPr>
      </w:pPr>
    </w:p>
    <w:p w14:paraId="38B8CFB0"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b/>
        <w:t>No Ninth Circuit authority clearly sets out the burden that a defendant must satisfy to</w:t>
      </w:r>
    </w:p>
    <w:p w14:paraId="250455ED"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make out an entrapment by estoppel defense.  However, the Ninth Circuit has held that the</w:t>
      </w:r>
    </w:p>
    <w:p w14:paraId="32612769"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entrapment by estoppel defense is very similar to the public authority defense, and the</w:t>
      </w:r>
    </w:p>
    <w:p w14:paraId="5431B777"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preponderance standard applies to the public authority defense.  </w:t>
      </w:r>
      <w:r w:rsidRPr="00156526">
        <w:rPr>
          <w:rFonts w:eastAsia="Times New Roman" w:cs="Times New Roman"/>
          <w:i/>
          <w:color w:val="000000"/>
          <w:szCs w:val="20"/>
        </w:rPr>
        <w:t>See,</w:t>
      </w:r>
      <w:r w:rsidRPr="00156526">
        <w:rPr>
          <w:rFonts w:eastAsia="Times New Roman" w:cs="Times New Roman"/>
          <w:color w:val="000000"/>
          <w:szCs w:val="20"/>
        </w:rPr>
        <w:t xml:space="preserve"> </w:t>
      </w:r>
      <w:r w:rsidRPr="00156526">
        <w:rPr>
          <w:rFonts w:eastAsia="Times New Roman" w:cs="Times New Roman"/>
          <w:i/>
          <w:color w:val="000000"/>
          <w:szCs w:val="20"/>
        </w:rPr>
        <w:t>e.g</w:t>
      </w:r>
      <w:r w:rsidRPr="00156526">
        <w:rPr>
          <w:rFonts w:eastAsia="Times New Roman" w:cs="Times New Roman"/>
          <w:color w:val="000000"/>
          <w:szCs w:val="20"/>
        </w:rPr>
        <w:t xml:space="preserve">., </w:t>
      </w:r>
      <w:r w:rsidRPr="00156526">
        <w:rPr>
          <w:rFonts w:eastAsia="Times New Roman" w:cs="Times New Roman"/>
          <w:i/>
          <w:color w:val="000000"/>
          <w:szCs w:val="20"/>
        </w:rPr>
        <w:t>United States v. Doe</w:t>
      </w:r>
      <w:r w:rsidRPr="00156526">
        <w:rPr>
          <w:rFonts w:eastAsia="Times New Roman" w:cs="Times New Roman"/>
          <w:color w:val="000000"/>
          <w:szCs w:val="20"/>
        </w:rPr>
        <w:t>,</w:t>
      </w:r>
    </w:p>
    <w:p w14:paraId="125845A5"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705 F.3d 1134, 1146 (9th Cir. 2013) (holding that defendant had burden of proving public</w:t>
      </w:r>
    </w:p>
    <w:p w14:paraId="5F74969E"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authority defense by preponderance of the evidence because defense did not serve to negate any</w:t>
      </w:r>
    </w:p>
    <w:p w14:paraId="16C316C6"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elements of charged offenses); </w:t>
      </w:r>
      <w:r w:rsidRPr="00156526">
        <w:rPr>
          <w:rFonts w:eastAsia="Times New Roman" w:cs="Times New Roman"/>
          <w:i/>
          <w:color w:val="000000"/>
          <w:szCs w:val="20"/>
        </w:rPr>
        <w:t>United States v. Burrows</w:t>
      </w:r>
      <w:r w:rsidRPr="00156526">
        <w:rPr>
          <w:rFonts w:eastAsia="Times New Roman" w:cs="Times New Roman"/>
          <w:color w:val="000000"/>
          <w:szCs w:val="20"/>
        </w:rPr>
        <w:t>, 36 F.3d 875, 882 (9th Cir. 1994) (“The</w:t>
      </w:r>
    </w:p>
    <w:p w14:paraId="554D6892"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difference between the entrapment by estoppel defense and the public authority defense is not</w:t>
      </w:r>
    </w:p>
    <w:p w14:paraId="15B17D30"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great.”).  </w:t>
      </w:r>
      <w:r w:rsidRPr="00156526">
        <w:rPr>
          <w:rFonts w:eastAsia="Times New Roman" w:cs="Times New Roman"/>
          <w:i/>
          <w:color w:val="000000"/>
          <w:szCs w:val="20"/>
        </w:rPr>
        <w:t>See also United States v. Beaty</w:t>
      </w:r>
      <w:r w:rsidRPr="00156526">
        <w:rPr>
          <w:rFonts w:eastAsia="Times New Roman" w:cs="Times New Roman"/>
          <w:color w:val="000000"/>
          <w:szCs w:val="20"/>
        </w:rPr>
        <w:t>, 245 F.3d 617, 623 (6th Cir. 2001) (applying</w:t>
      </w:r>
    </w:p>
    <w:p w14:paraId="551C4D3D" w14:textId="77777777" w:rsidR="00156526" w:rsidRPr="00156526" w:rsidRDefault="00156526" w:rsidP="00156526">
      <w:pPr>
        <w:widowControl w:val="0"/>
        <w:rPr>
          <w:rFonts w:eastAsia="Times New Roman" w:cs="Times New Roman"/>
          <w:color w:val="000000"/>
          <w:szCs w:val="20"/>
        </w:rPr>
      </w:pPr>
      <w:r w:rsidRPr="00156526">
        <w:rPr>
          <w:rFonts w:eastAsia="Times New Roman" w:cs="Times New Roman"/>
          <w:color w:val="000000"/>
          <w:szCs w:val="20"/>
        </w:rPr>
        <w:t xml:space="preserve">preponderance standard); </w:t>
      </w:r>
      <w:r w:rsidRPr="00156526">
        <w:rPr>
          <w:rFonts w:eastAsia="Times New Roman" w:cs="Times New Roman"/>
          <w:i/>
          <w:color w:val="000000"/>
          <w:szCs w:val="20"/>
        </w:rPr>
        <w:t>United States v. Stewart</w:t>
      </w:r>
      <w:r w:rsidRPr="00156526">
        <w:rPr>
          <w:rFonts w:eastAsia="Times New Roman" w:cs="Times New Roman"/>
          <w:color w:val="000000"/>
          <w:szCs w:val="20"/>
        </w:rPr>
        <w:t>, 185 F.3d 112, 124 (3rd Cir. 1999) (applying</w:t>
      </w:r>
    </w:p>
    <w:p w14:paraId="39CBFCD8" w14:textId="77777777" w:rsidR="00156526" w:rsidRPr="00156526" w:rsidRDefault="00156526" w:rsidP="00156526">
      <w:pPr>
        <w:widowControl w:val="0"/>
        <w:rPr>
          <w:rFonts w:eastAsia="Times New Roman" w:cs="Times New Roman"/>
          <w:b/>
          <w:color w:val="000000"/>
          <w:szCs w:val="20"/>
        </w:rPr>
      </w:pPr>
      <w:r w:rsidRPr="00156526">
        <w:rPr>
          <w:rFonts w:eastAsia="Times New Roman" w:cs="Times New Roman"/>
          <w:color w:val="000000"/>
          <w:szCs w:val="20"/>
        </w:rPr>
        <w:t>preponderance standard).</w:t>
      </w:r>
    </w:p>
    <w:p w14:paraId="61AFC295" w14:textId="77777777" w:rsidR="00156526" w:rsidRPr="00156526" w:rsidRDefault="00156526" w:rsidP="00156526">
      <w:pPr>
        <w:widowControl w:val="0"/>
        <w:jc w:val="right"/>
        <w:rPr>
          <w:rFonts w:eastAsia="Times New Roman" w:cs="Times New Roman"/>
          <w:i/>
          <w:color w:val="000000"/>
          <w:szCs w:val="20"/>
        </w:rPr>
      </w:pPr>
    </w:p>
    <w:p w14:paraId="2EC8BF59" w14:textId="77777777" w:rsidR="00156526" w:rsidRPr="00156526" w:rsidRDefault="00156526" w:rsidP="00156526">
      <w:pPr>
        <w:widowControl w:val="0"/>
        <w:jc w:val="right"/>
        <w:rPr>
          <w:rFonts w:eastAsia="Times New Roman" w:cs="Times New Roman"/>
          <w:i/>
          <w:color w:val="000000"/>
          <w:szCs w:val="20"/>
        </w:rPr>
      </w:pPr>
    </w:p>
    <w:p w14:paraId="0ACE18C0" w14:textId="453B947B" w:rsidR="00C97E04" w:rsidRPr="00156526" w:rsidRDefault="00156526" w:rsidP="00156526">
      <w:pPr>
        <w:widowControl w:val="0"/>
        <w:jc w:val="right"/>
      </w:pPr>
      <w:r w:rsidRPr="00156526">
        <w:rPr>
          <w:rFonts w:eastAsia="Times New Roman" w:cs="Times New Roman"/>
          <w:i/>
          <w:color w:val="000000"/>
          <w:szCs w:val="20"/>
        </w:rPr>
        <w:lastRenderedPageBreak/>
        <w:t>Revised Apr. 2019</w:t>
      </w:r>
    </w:p>
    <w:sectPr w:rsidR="00C97E04" w:rsidRPr="00156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94C54"/>
    <w:rsid w:val="003A725E"/>
    <w:rsid w:val="00420260"/>
    <w:rsid w:val="004232A7"/>
    <w:rsid w:val="00443FE7"/>
    <w:rsid w:val="004D1662"/>
    <w:rsid w:val="00542361"/>
    <w:rsid w:val="005A7428"/>
    <w:rsid w:val="00675651"/>
    <w:rsid w:val="006C06EF"/>
    <w:rsid w:val="00890E7A"/>
    <w:rsid w:val="008B6CE7"/>
    <w:rsid w:val="00970FFD"/>
    <w:rsid w:val="00B43CDA"/>
    <w:rsid w:val="00BE1BC9"/>
    <w:rsid w:val="00C97E04"/>
    <w:rsid w:val="00EA658F"/>
    <w:rsid w:val="00EA72FC"/>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2022-08-22T21:14:00Z</dcterms:created>
  <dcterms:modified xsi:type="dcterms:W3CDTF">2022-08-22T21:14:00Z</dcterms:modified>
</cp:coreProperties>
</file>