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F420" w14:textId="77777777" w:rsidR="00813014" w:rsidRPr="00813014" w:rsidRDefault="00813014" w:rsidP="00813014">
      <w:pPr>
        <w:autoSpaceDE w:val="0"/>
        <w:autoSpaceDN w:val="0"/>
        <w:adjustRightInd w:val="0"/>
        <w:ind w:left="420" w:hanging="240"/>
        <w:jc w:val="center"/>
        <w:outlineLvl w:val="1"/>
        <w:rPr>
          <w:rFonts w:cs="Times New Roman"/>
          <w:b/>
          <w:bCs/>
          <w:szCs w:val="24"/>
        </w:rPr>
      </w:pPr>
      <w:bookmarkStart w:id="0" w:name="_Toc73698556"/>
      <w:bookmarkStart w:id="1" w:name="_Toc83310592"/>
      <w:bookmarkStart w:id="2" w:name="_Toc83362392"/>
      <w:bookmarkStart w:id="3" w:name="_Toc83362803"/>
      <w:bookmarkStart w:id="4" w:name="_Toc90309860"/>
      <w:bookmarkStart w:id="5" w:name="_Toc90389718"/>
      <w:bookmarkStart w:id="6" w:name="_Toc90860298"/>
      <w:r w:rsidRPr="00813014">
        <w:rPr>
          <w:rFonts w:cs="Times New Roman"/>
          <w:b/>
          <w:bCs/>
          <w:szCs w:val="24"/>
        </w:rPr>
        <w:t>5.7 Duress, Coercion, or Compulsion (Legal Excuse)</w:t>
      </w:r>
      <w:bookmarkEnd w:id="0"/>
      <w:bookmarkEnd w:id="1"/>
      <w:bookmarkEnd w:id="2"/>
      <w:bookmarkEnd w:id="3"/>
      <w:bookmarkEnd w:id="4"/>
      <w:bookmarkEnd w:id="5"/>
      <w:bookmarkEnd w:id="6"/>
    </w:p>
    <w:p w14:paraId="0CFE5D66" w14:textId="77777777" w:rsidR="00813014" w:rsidRPr="00813014" w:rsidRDefault="00813014" w:rsidP="00813014">
      <w:pPr>
        <w:widowControl w:val="0"/>
        <w:rPr>
          <w:rFonts w:eastAsia="Times New Roman" w:cs="Times New Roman"/>
          <w:color w:val="000000"/>
          <w:szCs w:val="20"/>
        </w:rPr>
      </w:pPr>
    </w:p>
    <w:p w14:paraId="1551D7F7" w14:textId="6C79565B"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The defendant contends [he] [she] acted under [duress] [coercion] [compulsion] at the time of the crime charged</w:t>
      </w:r>
      <w:r w:rsidR="00136671">
        <w:rPr>
          <w:rFonts w:eastAsia="Times New Roman" w:cs="Times New Roman"/>
          <w:color w:val="000000"/>
          <w:szCs w:val="20"/>
        </w:rPr>
        <w:t xml:space="preserve">. </w:t>
      </w:r>
      <w:r w:rsidRPr="00813014">
        <w:rPr>
          <w:rFonts w:eastAsia="Times New Roman" w:cs="Times New Roman"/>
          <w:color w:val="000000"/>
          <w:szCs w:val="20"/>
        </w:rPr>
        <w:t>[Duress] [coercion] [compulsion] legally excuses the crime of [</w:t>
      </w:r>
      <w:r w:rsidRPr="00813014">
        <w:rPr>
          <w:rFonts w:eastAsia="Times New Roman" w:cs="Times New Roman"/>
          <w:i/>
          <w:color w:val="000000"/>
          <w:szCs w:val="20"/>
          <w:u w:val="single"/>
        </w:rPr>
        <w:t>specify crime charged</w:t>
      </w:r>
      <w:r w:rsidRPr="00813014">
        <w:rPr>
          <w:rFonts w:eastAsia="Times New Roman" w:cs="Times New Roman"/>
          <w:color w:val="000000"/>
          <w:szCs w:val="20"/>
        </w:rPr>
        <w:t>].</w:t>
      </w:r>
    </w:p>
    <w:p w14:paraId="7FD6E443" w14:textId="77777777" w:rsidR="00813014" w:rsidRPr="00813014" w:rsidRDefault="00813014" w:rsidP="00813014">
      <w:pPr>
        <w:widowControl w:val="0"/>
        <w:rPr>
          <w:rFonts w:eastAsia="Times New Roman" w:cs="Times New Roman"/>
          <w:color w:val="000000"/>
          <w:szCs w:val="20"/>
        </w:rPr>
      </w:pPr>
    </w:p>
    <w:p w14:paraId="71FFCDC1" w14:textId="17FB263C"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The defendant must prove [duress] [coercion] [compulsion] by a preponderance of the evidence</w:t>
      </w:r>
      <w:r w:rsidR="00136671">
        <w:rPr>
          <w:rFonts w:eastAsia="Times New Roman" w:cs="Times New Roman"/>
          <w:color w:val="000000"/>
          <w:szCs w:val="20"/>
        </w:rPr>
        <w:t xml:space="preserve">. </w:t>
      </w:r>
      <w:r w:rsidRPr="00813014">
        <w:rPr>
          <w:rFonts w:eastAsia="Times New Roman" w:cs="Times New Roman"/>
          <w:color w:val="000000"/>
          <w:szCs w:val="20"/>
        </w:rPr>
        <w:t>A preponderance of the evidence means that you must be persuaded that the things the defendant seeks to prove are more probably true than not true</w:t>
      </w:r>
      <w:r w:rsidR="00136671">
        <w:rPr>
          <w:rFonts w:eastAsia="Times New Roman" w:cs="Times New Roman"/>
          <w:color w:val="000000"/>
          <w:szCs w:val="20"/>
        </w:rPr>
        <w:t xml:space="preserve">. </w:t>
      </w:r>
      <w:r w:rsidRPr="00813014">
        <w:rPr>
          <w:rFonts w:eastAsia="Times New Roman" w:cs="Times New Roman"/>
          <w:color w:val="000000"/>
          <w:szCs w:val="20"/>
        </w:rPr>
        <w:t>This is a lesser burden of proof than the government’s burden to prove beyond a reasonable doubt each element of [</w:t>
      </w:r>
      <w:r w:rsidRPr="00813014">
        <w:rPr>
          <w:rFonts w:eastAsia="Times New Roman" w:cs="Times New Roman"/>
          <w:i/>
          <w:color w:val="000000"/>
          <w:szCs w:val="20"/>
          <w:u w:val="single"/>
        </w:rPr>
        <w:t>specify crime charged</w:t>
      </w:r>
      <w:r w:rsidRPr="00813014">
        <w:rPr>
          <w:rFonts w:eastAsia="Times New Roman" w:cs="Times New Roman"/>
          <w:color w:val="000000"/>
          <w:szCs w:val="20"/>
        </w:rPr>
        <w:t>].</w:t>
      </w:r>
    </w:p>
    <w:p w14:paraId="7D856935" w14:textId="77777777" w:rsidR="00813014" w:rsidRPr="00813014" w:rsidRDefault="00813014" w:rsidP="00813014">
      <w:pPr>
        <w:widowControl w:val="0"/>
        <w:rPr>
          <w:rFonts w:eastAsia="Times New Roman" w:cs="Times New Roman"/>
          <w:color w:val="000000"/>
          <w:szCs w:val="20"/>
        </w:rPr>
      </w:pPr>
    </w:p>
    <w:p w14:paraId="02221F74" w14:textId="77777777"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A defendant acts under [duress] [coercion] [compulsion] only if at the time of the crime charged:</w:t>
      </w:r>
    </w:p>
    <w:p w14:paraId="721D48BB" w14:textId="77777777" w:rsidR="00813014" w:rsidRPr="00813014" w:rsidRDefault="00813014" w:rsidP="00813014">
      <w:pPr>
        <w:widowControl w:val="0"/>
        <w:rPr>
          <w:rFonts w:eastAsia="Times New Roman" w:cs="Times New Roman"/>
          <w:color w:val="000000"/>
          <w:szCs w:val="20"/>
        </w:rPr>
      </w:pPr>
    </w:p>
    <w:p w14:paraId="687C127D" w14:textId="77777777" w:rsidR="00813014" w:rsidRPr="00813014" w:rsidRDefault="00813014" w:rsidP="00C34724">
      <w:pPr>
        <w:widowControl w:val="0"/>
        <w:ind w:firstLine="720"/>
        <w:rPr>
          <w:rFonts w:eastAsia="Times New Roman" w:cs="Times New Roman"/>
          <w:color w:val="000000"/>
          <w:szCs w:val="20"/>
        </w:rPr>
      </w:pPr>
      <w:r w:rsidRPr="00813014">
        <w:rPr>
          <w:rFonts w:eastAsia="Times New Roman" w:cs="Times New Roman"/>
          <w:color w:val="000000"/>
          <w:szCs w:val="20"/>
        </w:rPr>
        <w:t xml:space="preserve">First, there was a present, immediate, or impending threat of death or serious bodily injury to [the defendant] [a family member of the defendant] if the defendant did not [commit] [participate in the commission of] the </w:t>
      </w:r>
      <w:proofErr w:type="gramStart"/>
      <w:r w:rsidRPr="00813014">
        <w:rPr>
          <w:rFonts w:eastAsia="Times New Roman" w:cs="Times New Roman"/>
          <w:color w:val="000000"/>
          <w:szCs w:val="20"/>
        </w:rPr>
        <w:t>crime;</w:t>
      </w:r>
      <w:proofErr w:type="gramEnd"/>
    </w:p>
    <w:p w14:paraId="7ADE2D2F" w14:textId="77777777" w:rsidR="00813014" w:rsidRPr="00813014" w:rsidRDefault="00813014" w:rsidP="00C34724">
      <w:pPr>
        <w:widowControl w:val="0"/>
        <w:ind w:firstLine="720"/>
        <w:rPr>
          <w:rFonts w:eastAsia="Times New Roman" w:cs="Times New Roman"/>
          <w:color w:val="000000"/>
          <w:szCs w:val="20"/>
        </w:rPr>
      </w:pPr>
    </w:p>
    <w:p w14:paraId="387853DE" w14:textId="77777777" w:rsidR="00813014" w:rsidRPr="00813014" w:rsidRDefault="00813014" w:rsidP="00C34724">
      <w:pPr>
        <w:widowControl w:val="0"/>
        <w:ind w:firstLine="720"/>
        <w:rPr>
          <w:rFonts w:eastAsia="Times New Roman" w:cs="Times New Roman"/>
          <w:color w:val="000000"/>
          <w:szCs w:val="20"/>
        </w:rPr>
      </w:pPr>
      <w:r w:rsidRPr="00813014">
        <w:rPr>
          <w:rFonts w:eastAsia="Times New Roman" w:cs="Times New Roman"/>
          <w:color w:val="000000"/>
          <w:szCs w:val="20"/>
        </w:rPr>
        <w:t>Second, the defendant had a well-grounded fear that the threat of death or serious bodily injury would be carried out; [and]</w:t>
      </w:r>
    </w:p>
    <w:p w14:paraId="7B3645C9" w14:textId="77777777" w:rsidR="00813014" w:rsidRPr="00813014" w:rsidRDefault="00813014" w:rsidP="00C34724">
      <w:pPr>
        <w:widowControl w:val="0"/>
        <w:ind w:firstLine="720"/>
        <w:rPr>
          <w:rFonts w:eastAsia="Times New Roman" w:cs="Times New Roman"/>
          <w:color w:val="000000"/>
          <w:szCs w:val="20"/>
        </w:rPr>
      </w:pPr>
    </w:p>
    <w:p w14:paraId="6C201D90" w14:textId="77777777" w:rsidR="00813014" w:rsidRPr="00813014" w:rsidRDefault="00813014" w:rsidP="00C34724">
      <w:pPr>
        <w:widowControl w:val="0"/>
        <w:ind w:firstLine="720"/>
        <w:rPr>
          <w:rFonts w:eastAsia="Times New Roman" w:cs="Times New Roman"/>
          <w:color w:val="000000"/>
          <w:szCs w:val="20"/>
        </w:rPr>
      </w:pPr>
      <w:r w:rsidRPr="00813014">
        <w:rPr>
          <w:rFonts w:eastAsia="Times New Roman" w:cs="Times New Roman"/>
          <w:color w:val="000000"/>
          <w:szCs w:val="20"/>
        </w:rPr>
        <w:t>Third, the defendant had no reasonable opportunity to escape the threatened harm[.] [; and]</w:t>
      </w:r>
    </w:p>
    <w:p w14:paraId="271B0CBC" w14:textId="77777777" w:rsidR="00813014" w:rsidRPr="00813014" w:rsidRDefault="00813014" w:rsidP="00813014">
      <w:pPr>
        <w:widowControl w:val="0"/>
        <w:ind w:left="1440"/>
        <w:rPr>
          <w:rFonts w:eastAsia="Times New Roman" w:cs="Times New Roman"/>
          <w:color w:val="000000"/>
          <w:szCs w:val="20"/>
        </w:rPr>
      </w:pPr>
    </w:p>
    <w:p w14:paraId="53C43FAB" w14:textId="77777777" w:rsidR="00813014" w:rsidRPr="00813014" w:rsidRDefault="00813014" w:rsidP="00813014">
      <w:pPr>
        <w:widowControl w:val="0"/>
        <w:ind w:left="1440" w:hanging="720"/>
        <w:rPr>
          <w:rFonts w:eastAsia="Times New Roman" w:cs="Times New Roman"/>
          <w:color w:val="000000"/>
          <w:szCs w:val="20"/>
        </w:rPr>
      </w:pPr>
      <w:r w:rsidRPr="00813014">
        <w:rPr>
          <w:rFonts w:eastAsia="Times New Roman" w:cs="Times New Roman"/>
          <w:color w:val="000000"/>
          <w:szCs w:val="20"/>
        </w:rPr>
        <w:t>[Fourth, the defendant surrendered to authorities as soon as it was safe to do so.]</w:t>
      </w:r>
    </w:p>
    <w:p w14:paraId="2ACB65E1" w14:textId="77777777" w:rsidR="00813014" w:rsidRPr="00813014" w:rsidRDefault="00813014" w:rsidP="00813014">
      <w:pPr>
        <w:widowControl w:val="0"/>
        <w:rPr>
          <w:rFonts w:eastAsia="Times New Roman" w:cs="Times New Roman"/>
          <w:color w:val="000000"/>
          <w:szCs w:val="20"/>
        </w:rPr>
      </w:pPr>
    </w:p>
    <w:p w14:paraId="58102BA6" w14:textId="77777777"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If you find that each of these things has been proved by a preponderance of the evidence, you must find the defendant not guilty.</w:t>
      </w:r>
    </w:p>
    <w:p w14:paraId="7F676102" w14:textId="77777777" w:rsidR="00813014" w:rsidRPr="00813014" w:rsidRDefault="00813014" w:rsidP="00813014">
      <w:pPr>
        <w:widowControl w:val="0"/>
        <w:rPr>
          <w:rFonts w:eastAsia="Times New Roman" w:cs="Times New Roman"/>
          <w:color w:val="000000"/>
          <w:szCs w:val="20"/>
        </w:rPr>
      </w:pPr>
    </w:p>
    <w:p w14:paraId="3C018489" w14:textId="77777777" w:rsidR="00813014" w:rsidRPr="00813014" w:rsidRDefault="00813014" w:rsidP="00813014">
      <w:pPr>
        <w:widowControl w:val="0"/>
        <w:ind w:right="-180"/>
        <w:jc w:val="center"/>
        <w:rPr>
          <w:rFonts w:eastAsia="Times New Roman" w:cs="Times New Roman"/>
          <w:b/>
          <w:color w:val="000000"/>
          <w:szCs w:val="20"/>
        </w:rPr>
      </w:pPr>
      <w:r w:rsidRPr="00813014">
        <w:rPr>
          <w:rFonts w:eastAsia="Times New Roman" w:cs="Times New Roman"/>
          <w:b/>
          <w:color w:val="000000"/>
          <w:szCs w:val="20"/>
        </w:rPr>
        <w:t>Comment</w:t>
      </w:r>
    </w:p>
    <w:p w14:paraId="21464A85" w14:textId="77777777" w:rsidR="00813014" w:rsidRPr="00813014" w:rsidRDefault="00813014" w:rsidP="00813014">
      <w:pPr>
        <w:rPr>
          <w:rFonts w:eastAsia="Times New Roman" w:cs="Times New Roman"/>
          <w:szCs w:val="20"/>
        </w:rPr>
      </w:pPr>
    </w:p>
    <w:p w14:paraId="20A5A67C" w14:textId="086833B9" w:rsidR="00813014" w:rsidRPr="00813014" w:rsidRDefault="00813014" w:rsidP="00813014">
      <w:pPr>
        <w:widowControl w:val="0"/>
        <w:rPr>
          <w:rFonts w:eastAsia="Times New Roman" w:cs="Times New Roman"/>
          <w:color w:val="000000"/>
          <w:szCs w:val="20"/>
        </w:rPr>
      </w:pPr>
      <w:r w:rsidRPr="00813014">
        <w:rPr>
          <w:rFonts w:eastAsia="Times New Roman" w:cs="Times New Roman"/>
          <w:b/>
          <w:color w:val="000000"/>
          <w:szCs w:val="20"/>
        </w:rPr>
        <w:tab/>
      </w:r>
      <w:r w:rsidRPr="00813014">
        <w:rPr>
          <w:rFonts w:eastAsia="Times New Roman" w:cs="Times New Roman"/>
          <w:color w:val="000000"/>
          <w:szCs w:val="20"/>
        </w:rPr>
        <w:t xml:space="preserve">The </w:t>
      </w:r>
      <w:r w:rsidR="00F25BA1">
        <w:rPr>
          <w:rFonts w:eastAsia="Times New Roman" w:cs="Times New Roman"/>
          <w:color w:val="000000"/>
          <w:szCs w:val="20"/>
        </w:rPr>
        <w:t xml:space="preserve">bracketed </w:t>
      </w:r>
      <w:r w:rsidRPr="00813014">
        <w:rPr>
          <w:rFonts w:eastAsia="Times New Roman" w:cs="Times New Roman"/>
          <w:color w:val="000000"/>
          <w:szCs w:val="20"/>
        </w:rPr>
        <w:t>fourth element should be used only in cases of prison escape</w:t>
      </w:r>
      <w:r w:rsidR="00136671">
        <w:rPr>
          <w:rFonts w:eastAsia="Times New Roman" w:cs="Times New Roman"/>
          <w:color w:val="000000"/>
          <w:szCs w:val="20"/>
        </w:rPr>
        <w:t xml:space="preserve">. </w:t>
      </w:r>
      <w:r w:rsidRPr="00813014">
        <w:rPr>
          <w:rFonts w:eastAsia="Times New Roman" w:cs="Times New Roman"/>
          <w:i/>
          <w:color w:val="000000"/>
          <w:szCs w:val="20"/>
        </w:rPr>
        <w:t>See United States v. Solano</w:t>
      </w:r>
      <w:r w:rsidRPr="00813014">
        <w:rPr>
          <w:rFonts w:eastAsia="Times New Roman" w:cs="Times New Roman"/>
          <w:color w:val="000000"/>
          <w:szCs w:val="20"/>
        </w:rPr>
        <w:t>, 10 F.3d 682, 683 (9th Cir. 1993)</w:t>
      </w:r>
      <w:r w:rsidR="00136671">
        <w:rPr>
          <w:rFonts w:eastAsia="Times New Roman" w:cs="Times New Roman"/>
          <w:color w:val="000000"/>
          <w:szCs w:val="20"/>
        </w:rPr>
        <w:t xml:space="preserve">. </w:t>
      </w:r>
      <w:r w:rsidRPr="00813014">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Pr="00813014">
        <w:rPr>
          <w:rFonts w:eastAsia="Times New Roman" w:cs="Times New Roman"/>
          <w:color w:val="000000"/>
          <w:szCs w:val="20"/>
        </w:rPr>
        <w:t xml:space="preserve"> </w:t>
      </w:r>
      <w:r w:rsidRPr="00813014">
        <w:rPr>
          <w:rFonts w:eastAsia="Times New Roman" w:cs="Times New Roman"/>
          <w:i/>
          <w:color w:val="000000"/>
          <w:szCs w:val="20"/>
        </w:rPr>
        <w:t>United States v. Bailey</w:t>
      </w:r>
      <w:r w:rsidRPr="00813014">
        <w:rPr>
          <w:rFonts w:eastAsia="Times New Roman" w:cs="Times New Roman"/>
          <w:color w:val="000000"/>
          <w:szCs w:val="20"/>
        </w:rPr>
        <w:t>, 444 U.S. 394, 408 (1980)</w:t>
      </w:r>
      <w:r w:rsidR="00136671">
        <w:rPr>
          <w:rFonts w:eastAsia="Times New Roman" w:cs="Times New Roman"/>
          <w:color w:val="000000"/>
          <w:szCs w:val="20"/>
        </w:rPr>
        <w:t xml:space="preserve">. </w:t>
      </w:r>
      <w:r w:rsidRPr="00813014">
        <w:rPr>
          <w:rFonts w:eastAsia="Times New Roman" w:cs="Times New Roman"/>
          <w:color w:val="000000"/>
          <w:szCs w:val="20"/>
        </w:rPr>
        <w:t>Although not an element in non-escape cases, whether the defendant surrendered to authorities upon reaching a point of safety is nevertheless relevant to whether the third element is satisfied</w:t>
      </w:r>
      <w:r w:rsidR="00136671">
        <w:rPr>
          <w:rFonts w:eastAsia="Times New Roman" w:cs="Times New Roman"/>
          <w:color w:val="000000"/>
          <w:szCs w:val="20"/>
        </w:rPr>
        <w:t xml:space="preserve">. </w:t>
      </w:r>
      <w:r w:rsidRPr="00813014">
        <w:rPr>
          <w:rFonts w:cs="Times New Roman"/>
          <w:i/>
          <w:iCs/>
          <w:szCs w:val="24"/>
        </w:rPr>
        <w:t>United States v. Zaragoza-Moreira</w:t>
      </w:r>
      <w:r w:rsidRPr="00813014">
        <w:rPr>
          <w:rFonts w:cs="Times New Roman"/>
          <w:szCs w:val="24"/>
        </w:rPr>
        <w:t>, 780 F.3d 971, 978 (9th Cir. 2015) (citations omitted)</w:t>
      </w:r>
      <w:r w:rsidRPr="00813014">
        <w:rPr>
          <w:rFonts w:eastAsia="Times New Roman" w:cs="Times New Roman"/>
          <w:color w:val="000000"/>
          <w:szCs w:val="20"/>
        </w:rPr>
        <w:t>.</w:t>
      </w:r>
    </w:p>
    <w:p w14:paraId="0DF0B88B" w14:textId="77777777" w:rsidR="00813014" w:rsidRPr="00813014" w:rsidRDefault="00813014" w:rsidP="00813014">
      <w:pPr>
        <w:widowControl w:val="0"/>
        <w:rPr>
          <w:rFonts w:eastAsia="Times New Roman" w:cs="Times New Roman"/>
          <w:color w:val="000000"/>
          <w:szCs w:val="20"/>
        </w:rPr>
      </w:pPr>
    </w:p>
    <w:p w14:paraId="66E469A3" w14:textId="7B6C6449" w:rsidR="00813014" w:rsidRPr="00813014" w:rsidRDefault="00813014" w:rsidP="00813014">
      <w:pPr>
        <w:widowControl w:val="0"/>
        <w:rPr>
          <w:rFonts w:eastAsia="Times New Roman" w:cs="Times New Roman"/>
          <w:color w:val="000000"/>
          <w:szCs w:val="20"/>
        </w:rPr>
      </w:pPr>
      <w:r w:rsidRPr="00813014">
        <w:rPr>
          <w:rFonts w:eastAsia="Times New Roman" w:cs="Times New Roman"/>
          <w:b/>
          <w:i/>
          <w:color w:val="000000"/>
          <w:szCs w:val="20"/>
        </w:rPr>
        <w:tab/>
      </w:r>
      <w:r w:rsidRPr="00813014">
        <w:rPr>
          <w:rFonts w:eastAsia="Times New Roman" w:cs="Times New Roman"/>
          <w:color w:val="000000"/>
          <w:szCs w:val="20"/>
        </w:rPr>
        <w:t xml:space="preserve">In </w:t>
      </w:r>
      <w:r w:rsidRPr="00813014">
        <w:rPr>
          <w:rFonts w:eastAsia="Times New Roman" w:cs="Times New Roman"/>
          <w:i/>
          <w:color w:val="000000"/>
          <w:szCs w:val="20"/>
        </w:rPr>
        <w:t>Dixon v. United States</w:t>
      </w:r>
      <w:r w:rsidRPr="00813014">
        <w:rPr>
          <w:rFonts w:eastAsia="Times New Roman" w:cs="Times New Roman"/>
          <w:color w:val="000000"/>
          <w:szCs w:val="20"/>
        </w:rPr>
        <w:t>,</w:t>
      </w:r>
      <w:r w:rsidRPr="00813014">
        <w:rPr>
          <w:rFonts w:eastAsia="Times New Roman" w:cs="Times New Roman"/>
          <w:i/>
          <w:color w:val="000000"/>
          <w:szCs w:val="20"/>
        </w:rPr>
        <w:t xml:space="preserve"> </w:t>
      </w:r>
      <w:r w:rsidRPr="00813014">
        <w:rPr>
          <w:rFonts w:eastAsia="Times New Roman" w:cs="Times New Roman"/>
          <w:color w:val="000000"/>
          <w:szCs w:val="20"/>
        </w:rPr>
        <w:t>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w:t>
      </w:r>
      <w:r w:rsidR="00136671">
        <w:rPr>
          <w:rFonts w:eastAsia="Times New Roman" w:cs="Times New Roman"/>
          <w:color w:val="000000"/>
          <w:szCs w:val="20"/>
        </w:rPr>
        <w:t xml:space="preserve">. </w:t>
      </w:r>
      <w:r w:rsidRPr="00813014">
        <w:rPr>
          <w:rFonts w:eastAsia="Times New Roman" w:cs="Times New Roman"/>
          <w:color w:val="000000"/>
          <w:szCs w:val="20"/>
        </w:rPr>
        <w:t xml:space="preserve">“Like the defense of necessity, the defense of duress does not negate a defendant’s criminal state of mind when the applicable </w:t>
      </w:r>
      <w:r w:rsidRPr="00813014">
        <w:rPr>
          <w:rFonts w:eastAsia="Times New Roman" w:cs="Times New Roman"/>
          <w:color w:val="000000"/>
          <w:szCs w:val="20"/>
        </w:rPr>
        <w:lastRenderedPageBreak/>
        <w:t xml:space="preserve">offense requires a defendant to have acted knowingly or willfully; instead, it allows the defendant to ‘avoid liability . . . because coercive conditions or necessity negates a conclusion of guilt even though the necessary </w:t>
      </w:r>
      <w:proofErr w:type="spellStart"/>
      <w:r w:rsidRPr="00813014">
        <w:rPr>
          <w:rFonts w:eastAsia="Times New Roman" w:cs="Times New Roman"/>
          <w:color w:val="000000"/>
          <w:szCs w:val="20"/>
        </w:rPr>
        <w:t>mens</w:t>
      </w:r>
      <w:proofErr w:type="spellEnd"/>
      <w:r w:rsidRPr="00813014">
        <w:rPr>
          <w:rFonts w:eastAsia="Times New Roman" w:cs="Times New Roman"/>
          <w:color w:val="000000"/>
          <w:szCs w:val="20"/>
        </w:rPr>
        <w:t xml:space="preserve"> rea was present.’</w:t>
      </w:r>
      <w:r w:rsidR="00122281">
        <w:rPr>
          <w:rFonts w:eastAsia="Times New Roman" w:cs="Times New Roman"/>
          <w:color w:val="000000"/>
          <w:szCs w:val="20"/>
        </w:rPr>
        <w:t xml:space="preserve">” </w:t>
      </w:r>
      <w:r w:rsidRPr="00813014">
        <w:rPr>
          <w:rFonts w:eastAsia="Times New Roman" w:cs="Times New Roman"/>
          <w:i/>
          <w:color w:val="000000"/>
          <w:szCs w:val="20"/>
        </w:rPr>
        <w:t>Id</w:t>
      </w:r>
      <w:r w:rsidRPr="00813014">
        <w:rPr>
          <w:rFonts w:eastAsia="Times New Roman" w:cs="Times New Roman"/>
          <w:color w:val="000000"/>
          <w:szCs w:val="20"/>
        </w:rPr>
        <w:t>. (quoting</w:t>
      </w:r>
      <w:r w:rsidRPr="00813014">
        <w:rPr>
          <w:rFonts w:eastAsia="Times New Roman" w:cs="Times New Roman"/>
          <w:i/>
          <w:color w:val="000000"/>
          <w:szCs w:val="20"/>
        </w:rPr>
        <w:t xml:space="preserve"> Bailey</w:t>
      </w:r>
      <w:r w:rsidRPr="00813014">
        <w:rPr>
          <w:rFonts w:eastAsia="Times New Roman" w:cs="Times New Roman"/>
          <w:color w:val="000000"/>
          <w:szCs w:val="20"/>
        </w:rPr>
        <w:t xml:space="preserve">, 444 U.S. at 402). </w:t>
      </w:r>
    </w:p>
    <w:p w14:paraId="63B57472" w14:textId="77777777" w:rsidR="00813014" w:rsidRPr="00813014" w:rsidRDefault="00813014" w:rsidP="00813014">
      <w:pPr>
        <w:widowControl w:val="0"/>
        <w:rPr>
          <w:rFonts w:eastAsia="Times New Roman" w:cs="Times New Roman"/>
          <w:color w:val="000000"/>
          <w:szCs w:val="20"/>
        </w:rPr>
      </w:pPr>
    </w:p>
    <w:p w14:paraId="43411846" w14:textId="706D5811"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Use this instruction when the defendant alleges that he or she committed the alleged criminal act under duress, coercion, or compulsion</w:t>
      </w:r>
      <w:r w:rsidR="00136671">
        <w:rPr>
          <w:rFonts w:eastAsia="Times New Roman" w:cs="Times New Roman"/>
          <w:color w:val="000000"/>
          <w:szCs w:val="20"/>
        </w:rPr>
        <w:t xml:space="preserve">. </w:t>
      </w:r>
      <w:r w:rsidRPr="00813014">
        <w:rPr>
          <w:rFonts w:eastAsia="Times New Roman" w:cs="Times New Roman"/>
          <w:i/>
          <w:color w:val="000000"/>
          <w:szCs w:val="20"/>
        </w:rPr>
        <w:t>See United States v. Meraz-Solomon</w:t>
      </w:r>
      <w:r w:rsidRPr="00813014">
        <w:rPr>
          <w:rFonts w:eastAsia="Times New Roman" w:cs="Times New Roman"/>
          <w:color w:val="000000"/>
          <w:szCs w:val="20"/>
        </w:rPr>
        <w:t>, 3 F.3d 298, 299 (9th Cir. 1993) (in prosecution for importation of cocaine, burden is on defendant to prove duress, coercion, or compulsion by a preponderance of the evidence)</w:t>
      </w:r>
      <w:r w:rsidR="00136671">
        <w:rPr>
          <w:rFonts w:eastAsia="Times New Roman" w:cs="Times New Roman"/>
          <w:color w:val="000000"/>
          <w:szCs w:val="20"/>
        </w:rPr>
        <w:t xml:space="preserve">. </w:t>
      </w:r>
      <w:r w:rsidRPr="00813014">
        <w:rPr>
          <w:rFonts w:eastAsia="Times New Roman" w:cs="Times New Roman"/>
          <w:color w:val="000000"/>
          <w:szCs w:val="20"/>
        </w:rPr>
        <w:t>A defendant is not obligated to admit guilt to a crime as a precondition for raising the affirmative defense of duress</w:t>
      </w:r>
      <w:r w:rsidR="00136671">
        <w:rPr>
          <w:rFonts w:eastAsia="Times New Roman" w:cs="Times New Roman"/>
          <w:color w:val="000000"/>
          <w:szCs w:val="20"/>
        </w:rPr>
        <w:t xml:space="preserve">. </w:t>
      </w:r>
      <w:r w:rsidRPr="00813014">
        <w:rPr>
          <w:rFonts w:eastAsia="Times New Roman" w:cs="Times New Roman"/>
          <w:i/>
          <w:color w:val="000000"/>
          <w:szCs w:val="20"/>
        </w:rPr>
        <w:t xml:space="preserve">See United States v. </w:t>
      </w:r>
      <w:proofErr w:type="spellStart"/>
      <w:r w:rsidRPr="00813014">
        <w:rPr>
          <w:rFonts w:eastAsia="Times New Roman" w:cs="Times New Roman"/>
          <w:i/>
          <w:color w:val="000000"/>
          <w:szCs w:val="20"/>
        </w:rPr>
        <w:t>Haischer</w:t>
      </w:r>
      <w:proofErr w:type="spellEnd"/>
      <w:r w:rsidRPr="00813014">
        <w:rPr>
          <w:rFonts w:eastAsia="Times New Roman" w:cs="Times New Roman"/>
          <w:color w:val="000000"/>
          <w:szCs w:val="20"/>
        </w:rPr>
        <w:t>, 780 F.3d 1277, 1284 n.1 (9th Cir. 2015) (clarifying that defendant does not have to admit knowing or intentional commission of crime to assert duress defense).</w:t>
      </w:r>
    </w:p>
    <w:p w14:paraId="334D0D9F" w14:textId="77777777"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r>
    </w:p>
    <w:p w14:paraId="2E105E96" w14:textId="5701792B"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r>
      <w:r w:rsidRPr="00813014">
        <w:rPr>
          <w:rFonts w:cs="Times New Roman"/>
          <w:szCs w:val="24"/>
        </w:rPr>
        <w:t>“[A] defendant is not entitled to present a duress defense to the jury unless the defendant has made a prima facie showing of duress in a pre-trial offer of proof.</w:t>
      </w:r>
      <w:r w:rsidR="00122281">
        <w:rPr>
          <w:rFonts w:cs="Times New Roman"/>
          <w:szCs w:val="24"/>
        </w:rPr>
        <w:t xml:space="preserve">” </w:t>
      </w:r>
      <w:r w:rsidRPr="00813014">
        <w:rPr>
          <w:rFonts w:eastAsia="Times New Roman" w:cs="Times New Roman"/>
          <w:i/>
          <w:color w:val="000000"/>
          <w:szCs w:val="20"/>
        </w:rPr>
        <w:t>United States v. Vasquez-</w:t>
      </w:r>
      <w:proofErr w:type="spellStart"/>
      <w:r w:rsidRPr="00813014">
        <w:rPr>
          <w:rFonts w:eastAsia="Times New Roman" w:cs="Times New Roman"/>
          <w:i/>
          <w:color w:val="000000"/>
          <w:szCs w:val="20"/>
        </w:rPr>
        <w:t>Landaver</w:t>
      </w:r>
      <w:proofErr w:type="spellEnd"/>
      <w:r w:rsidRPr="00813014">
        <w:rPr>
          <w:rFonts w:eastAsia="Times New Roman" w:cs="Times New Roman"/>
          <w:color w:val="000000"/>
          <w:szCs w:val="20"/>
        </w:rPr>
        <w:t>, 527 F.3d 798, 802 (9th Cir. 2008)</w:t>
      </w:r>
      <w:r w:rsidR="00136671">
        <w:rPr>
          <w:rFonts w:eastAsia="Times New Roman" w:cs="Times New Roman"/>
          <w:color w:val="000000"/>
          <w:szCs w:val="20"/>
        </w:rPr>
        <w:t xml:space="preserve">. </w:t>
      </w:r>
      <w:r w:rsidRPr="00813014">
        <w:rPr>
          <w:rFonts w:eastAsia="Times New Roman" w:cs="Times New Roman"/>
          <w:color w:val="000000"/>
          <w:szCs w:val="20"/>
        </w:rPr>
        <w:t xml:space="preserve">The phrase “present, immediate, or impending threat” in the first element of the instruction was used in </w:t>
      </w:r>
      <w:r w:rsidRPr="00813014">
        <w:rPr>
          <w:rFonts w:eastAsia="Times New Roman" w:cs="Times New Roman"/>
          <w:i/>
          <w:color w:val="000000"/>
          <w:szCs w:val="20"/>
        </w:rPr>
        <w:t>Vasquez-</w:t>
      </w:r>
      <w:proofErr w:type="spellStart"/>
      <w:r w:rsidRPr="00813014">
        <w:rPr>
          <w:rFonts w:eastAsia="Times New Roman" w:cs="Times New Roman"/>
          <w:i/>
          <w:color w:val="000000"/>
          <w:szCs w:val="20"/>
        </w:rPr>
        <w:t>Landaver</w:t>
      </w:r>
      <w:proofErr w:type="spellEnd"/>
      <w:r w:rsidRPr="00813014">
        <w:rPr>
          <w:rFonts w:eastAsia="Times New Roman" w:cs="Times New Roman"/>
          <w:color w:val="000000"/>
          <w:szCs w:val="20"/>
        </w:rPr>
        <w:t>, 527 F.3d at 802.</w:t>
      </w:r>
    </w:p>
    <w:p w14:paraId="45096174" w14:textId="77777777" w:rsidR="00813014" w:rsidRPr="00813014" w:rsidRDefault="00813014" w:rsidP="00813014">
      <w:pPr>
        <w:widowControl w:val="0"/>
        <w:rPr>
          <w:rFonts w:eastAsia="Times New Roman" w:cs="Times New Roman"/>
          <w:color w:val="000000"/>
          <w:szCs w:val="20"/>
        </w:rPr>
      </w:pPr>
    </w:p>
    <w:p w14:paraId="13EC8B7D" w14:textId="0B844B50" w:rsidR="00813014" w:rsidRPr="00813014" w:rsidRDefault="00813014" w:rsidP="00813014">
      <w:pPr>
        <w:widowControl w:val="0"/>
        <w:rPr>
          <w:rFonts w:eastAsia="Times New Roman" w:cs="Times New Roman"/>
          <w:color w:val="000000"/>
          <w:szCs w:val="20"/>
        </w:rPr>
      </w:pPr>
      <w:r w:rsidRPr="00813014">
        <w:rPr>
          <w:rFonts w:eastAsia="Times New Roman" w:cs="Times New Roman"/>
          <w:color w:val="000000"/>
          <w:szCs w:val="20"/>
        </w:rPr>
        <w:tab/>
        <w:t>Expert testimony about Battered Women’s Syndrome may be relevant to both the second and third elements of the duress defense, as well as in rehabilitating a defendant’s credibility</w:t>
      </w:r>
      <w:r w:rsidR="00136671">
        <w:rPr>
          <w:rFonts w:eastAsia="Times New Roman" w:cs="Times New Roman"/>
          <w:color w:val="000000"/>
          <w:szCs w:val="20"/>
        </w:rPr>
        <w:t xml:space="preserve">. </w:t>
      </w:r>
      <w:r w:rsidRPr="00813014">
        <w:rPr>
          <w:rFonts w:eastAsia="Times New Roman" w:cs="Times New Roman"/>
          <w:i/>
          <w:color w:val="000000"/>
          <w:szCs w:val="20"/>
        </w:rPr>
        <w:t>See United States v. Lopez</w:t>
      </w:r>
      <w:r w:rsidRPr="00813014">
        <w:rPr>
          <w:rFonts w:eastAsia="Times New Roman" w:cs="Times New Roman"/>
          <w:color w:val="000000"/>
          <w:szCs w:val="20"/>
        </w:rPr>
        <w:t>, 913 F.3d 807, 822-23 (9th Cir. 2019).</w:t>
      </w:r>
    </w:p>
    <w:p w14:paraId="74B006E9" w14:textId="77777777" w:rsidR="00813014" w:rsidRPr="00813014" w:rsidRDefault="00813014" w:rsidP="00813014">
      <w:pPr>
        <w:widowControl w:val="0"/>
        <w:rPr>
          <w:rFonts w:eastAsia="Times New Roman" w:cs="Times New Roman"/>
          <w:color w:val="000000"/>
          <w:szCs w:val="20"/>
        </w:rPr>
      </w:pPr>
    </w:p>
    <w:p w14:paraId="633FAB33" w14:textId="24C85A3D" w:rsidR="00136671" w:rsidRPr="00136671" w:rsidRDefault="00577C4E" w:rsidP="00577C4E">
      <w:pPr>
        <w:widowControl w:val="0"/>
        <w:tabs>
          <w:tab w:val="left" w:pos="720"/>
        </w:tabs>
        <w:rPr>
          <w:rFonts w:eastAsia="Times New Roman" w:cs="Times New Roman"/>
          <w:i/>
          <w:color w:val="000000"/>
          <w:sz w:val="20"/>
          <w:szCs w:val="20"/>
        </w:rPr>
      </w:pPr>
      <w:r>
        <w:rPr>
          <w:rFonts w:eastAsia="Times New Roman" w:cs="Times New Roman"/>
          <w:color w:val="000000"/>
          <w:szCs w:val="20"/>
        </w:rPr>
        <w:tab/>
      </w:r>
      <w:r w:rsidR="00813014" w:rsidRPr="00813014">
        <w:rPr>
          <w:rFonts w:eastAsia="Times New Roman" w:cs="Times New Roman"/>
          <w:color w:val="000000"/>
          <w:szCs w:val="20"/>
        </w:rPr>
        <w:t xml:space="preserve">Duress is not a defense </w:t>
      </w:r>
      <w:proofErr w:type="gramStart"/>
      <w:r w:rsidR="00813014" w:rsidRPr="00813014">
        <w:rPr>
          <w:rFonts w:eastAsia="Times New Roman" w:cs="Times New Roman"/>
          <w:color w:val="000000"/>
          <w:szCs w:val="20"/>
        </w:rPr>
        <w:t>to</w:t>
      </w:r>
      <w:proofErr w:type="gramEnd"/>
      <w:r w:rsidR="00813014" w:rsidRPr="00813014">
        <w:rPr>
          <w:rFonts w:eastAsia="Times New Roman" w:cs="Times New Roman"/>
          <w:color w:val="000000"/>
          <w:szCs w:val="20"/>
        </w:rPr>
        <w:t xml:space="preserve"> murder, nor will it mitigate murder to manslaughter</w:t>
      </w:r>
      <w:r w:rsidR="00136671">
        <w:rPr>
          <w:rFonts w:eastAsia="Times New Roman" w:cs="Times New Roman"/>
          <w:color w:val="000000"/>
          <w:szCs w:val="20"/>
        </w:rPr>
        <w:t xml:space="preserve">. </w:t>
      </w:r>
      <w:r w:rsidR="00813014" w:rsidRPr="00813014">
        <w:rPr>
          <w:rFonts w:eastAsia="Times New Roman" w:cs="Times New Roman"/>
          <w:i/>
          <w:color w:val="000000"/>
          <w:szCs w:val="20"/>
        </w:rPr>
        <w:t>United States v. LaFleur</w:t>
      </w:r>
      <w:r w:rsidR="00813014" w:rsidRPr="00813014">
        <w:rPr>
          <w:rFonts w:eastAsia="Times New Roman" w:cs="Times New Roman"/>
          <w:color w:val="000000"/>
          <w:szCs w:val="20"/>
        </w:rPr>
        <w:t>, 971 F.2d 200, 206 (9th Cir. 1991).</w:t>
      </w:r>
      <w:r w:rsidR="00136671">
        <w:rPr>
          <w:rFonts w:eastAsia="Times New Roman" w:cs="Times New Roman"/>
          <w:color w:val="000000"/>
          <w:szCs w:val="20"/>
        </w:rPr>
        <w:t xml:space="preserve"> </w:t>
      </w:r>
      <w:r w:rsidR="00136671" w:rsidRPr="00136671">
        <w:rPr>
          <w:rFonts w:eastAsia="Times New Roman" w:cs="Times New Roman"/>
          <w:color w:val="000000"/>
          <w:szCs w:val="20"/>
        </w:rPr>
        <w:t xml:space="preserve">In cases where duress-like evidence may be admitted on the issue of a defendant’s mental state, a clarifying instruction may be appropriate “to help guide the jury on the parameters for which it could consider the duress-like </w:t>
      </w:r>
      <w:proofErr w:type="gramStart"/>
      <w:r w:rsidR="00136671" w:rsidRPr="00136671">
        <w:rPr>
          <w:rFonts w:eastAsia="Times New Roman" w:cs="Times New Roman"/>
          <w:color w:val="000000"/>
          <w:szCs w:val="20"/>
        </w:rPr>
        <w:t>evidence.”</w:t>
      </w:r>
      <w:proofErr w:type="gramEnd"/>
      <w:r w:rsidR="00136671" w:rsidRPr="00136671">
        <w:rPr>
          <w:rFonts w:eastAsia="Times New Roman" w:cs="Times New Roman"/>
          <w:color w:val="000000"/>
          <w:szCs w:val="20"/>
        </w:rPr>
        <w:t xml:space="preserve"> </w:t>
      </w:r>
      <w:r w:rsidR="00136671" w:rsidRPr="00136671">
        <w:rPr>
          <w:rFonts w:eastAsia="Times New Roman" w:cs="Times New Roman"/>
          <w:i/>
          <w:iCs/>
          <w:color w:val="000000"/>
          <w:szCs w:val="20"/>
        </w:rPr>
        <w:t>United States v. Justus</w:t>
      </w:r>
      <w:r w:rsidR="00136671" w:rsidRPr="00136671">
        <w:rPr>
          <w:rFonts w:eastAsia="Times New Roman" w:cs="Times New Roman"/>
          <w:color w:val="000000"/>
          <w:szCs w:val="20"/>
        </w:rPr>
        <w:t>, 162 F.4th 962 (9th Cir. 2025).</w:t>
      </w:r>
    </w:p>
    <w:p w14:paraId="200603F2" w14:textId="1C97B9EB" w:rsidR="00813014" w:rsidRPr="00813014" w:rsidRDefault="00813014" w:rsidP="00813014">
      <w:pPr>
        <w:widowControl w:val="0"/>
        <w:rPr>
          <w:rFonts w:eastAsia="Times New Roman" w:cs="Times New Roman"/>
          <w:i/>
          <w:color w:val="000000"/>
          <w:sz w:val="20"/>
          <w:szCs w:val="20"/>
        </w:rPr>
      </w:pPr>
    </w:p>
    <w:p w14:paraId="21D21297" w14:textId="77777777" w:rsidR="00813014" w:rsidRPr="00813014" w:rsidRDefault="00813014" w:rsidP="00813014">
      <w:pPr>
        <w:rPr>
          <w:rFonts w:eastAsia="Times New Roman" w:cs="Times New Roman"/>
          <w:szCs w:val="20"/>
        </w:rPr>
      </w:pPr>
    </w:p>
    <w:p w14:paraId="131FDCC3" w14:textId="77777777" w:rsidR="00813014" w:rsidRPr="00813014" w:rsidRDefault="00813014" w:rsidP="00813014">
      <w:pPr>
        <w:rPr>
          <w:rFonts w:eastAsia="Times New Roman" w:cs="Times New Roman"/>
          <w:szCs w:val="20"/>
        </w:rPr>
      </w:pPr>
    </w:p>
    <w:p w14:paraId="4864D744" w14:textId="3C47DC84" w:rsidR="00813014" w:rsidRPr="00813014" w:rsidRDefault="00813014" w:rsidP="00813014">
      <w:pPr>
        <w:widowControl w:val="0"/>
        <w:jc w:val="right"/>
        <w:rPr>
          <w:rFonts w:eastAsia="Times New Roman" w:cs="Times New Roman"/>
          <w:color w:val="000000"/>
          <w:sz w:val="20"/>
          <w:szCs w:val="20"/>
        </w:rPr>
      </w:pPr>
      <w:r w:rsidRPr="00813014">
        <w:rPr>
          <w:rFonts w:eastAsia="Times New Roman" w:cs="Times New Roman"/>
          <w:i/>
          <w:color w:val="000000"/>
          <w:szCs w:val="20"/>
        </w:rPr>
        <w:t xml:space="preserve">Revised </w:t>
      </w:r>
      <w:r w:rsidR="00136671">
        <w:rPr>
          <w:rFonts w:eastAsia="Times New Roman" w:cs="Times New Roman"/>
          <w:i/>
          <w:color w:val="000000"/>
          <w:szCs w:val="20"/>
        </w:rPr>
        <w:t>March 2026</w:t>
      </w:r>
    </w:p>
    <w:p w14:paraId="0ACE18C0" w14:textId="2999BC87" w:rsidR="00C97E04" w:rsidRPr="00813014" w:rsidRDefault="00C97E04" w:rsidP="00813014"/>
    <w:sectPr w:rsidR="00C97E04" w:rsidRPr="00813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122281"/>
    <w:rsid w:val="00136671"/>
    <w:rsid w:val="00156526"/>
    <w:rsid w:val="001C5D9C"/>
    <w:rsid w:val="002810F9"/>
    <w:rsid w:val="002A23F9"/>
    <w:rsid w:val="003A725E"/>
    <w:rsid w:val="003B4349"/>
    <w:rsid w:val="00420260"/>
    <w:rsid w:val="004232A7"/>
    <w:rsid w:val="00443FE7"/>
    <w:rsid w:val="004D1662"/>
    <w:rsid w:val="00542361"/>
    <w:rsid w:val="00577C4E"/>
    <w:rsid w:val="005A7428"/>
    <w:rsid w:val="00675651"/>
    <w:rsid w:val="006C06EF"/>
    <w:rsid w:val="00813014"/>
    <w:rsid w:val="00890E7A"/>
    <w:rsid w:val="008B6CE7"/>
    <w:rsid w:val="008C2F37"/>
    <w:rsid w:val="008D73E1"/>
    <w:rsid w:val="00970FFD"/>
    <w:rsid w:val="00A870EA"/>
    <w:rsid w:val="00AA2B06"/>
    <w:rsid w:val="00B43CDA"/>
    <w:rsid w:val="00B56BA5"/>
    <w:rsid w:val="00BE1BC9"/>
    <w:rsid w:val="00C34724"/>
    <w:rsid w:val="00C97E04"/>
    <w:rsid w:val="00E03AB7"/>
    <w:rsid w:val="00EA658F"/>
    <w:rsid w:val="00EA72FC"/>
    <w:rsid w:val="00F25BA1"/>
    <w:rsid w:val="00F9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667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Aejung Yoon</cp:lastModifiedBy>
  <cp:revision>9</cp:revision>
  <dcterms:created xsi:type="dcterms:W3CDTF">2022-08-22T21:19:00Z</dcterms:created>
  <dcterms:modified xsi:type="dcterms:W3CDTF">2026-04-22T18:27:00Z</dcterms:modified>
</cp:coreProperties>
</file>