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11B" w14:textId="77777777" w:rsidR="00BA3B85" w:rsidRPr="00BA3B85" w:rsidRDefault="00BA3B85" w:rsidP="00BA3B85">
      <w:pPr>
        <w:autoSpaceDE w:val="0"/>
        <w:autoSpaceDN w:val="0"/>
        <w:adjustRightInd w:val="0"/>
        <w:ind w:left="420" w:hanging="240"/>
        <w:jc w:val="center"/>
        <w:outlineLvl w:val="1"/>
        <w:rPr>
          <w:rFonts w:cs="Times New Roman"/>
          <w:b/>
          <w:bCs/>
          <w:szCs w:val="24"/>
        </w:rPr>
      </w:pPr>
      <w:bookmarkStart w:id="0" w:name="_Toc73698557"/>
      <w:bookmarkStart w:id="1" w:name="_Toc83310593"/>
      <w:bookmarkStart w:id="2" w:name="_Toc83362393"/>
      <w:bookmarkStart w:id="3" w:name="_Toc83362804"/>
      <w:bookmarkStart w:id="4" w:name="_Toc90309861"/>
      <w:bookmarkStart w:id="5" w:name="_Toc90389719"/>
      <w:bookmarkStart w:id="6" w:name="_Toc90860299"/>
      <w:r w:rsidRPr="00BA3B85">
        <w:rPr>
          <w:rFonts w:cs="Times New Roman"/>
          <w:b/>
          <w:bCs/>
          <w:szCs w:val="24"/>
        </w:rPr>
        <w:t>5.8 Necessity (Legal Excuse)</w:t>
      </w:r>
      <w:bookmarkEnd w:id="0"/>
      <w:bookmarkEnd w:id="1"/>
      <w:bookmarkEnd w:id="2"/>
      <w:bookmarkEnd w:id="3"/>
      <w:bookmarkEnd w:id="4"/>
      <w:bookmarkEnd w:id="5"/>
      <w:bookmarkEnd w:id="6"/>
      <w:r w:rsidRPr="00BA3B85">
        <w:rPr>
          <w:rFonts w:cs="Times New Roman"/>
          <w:b/>
          <w:bCs/>
          <w:szCs w:val="24"/>
        </w:rPr>
        <w:t xml:space="preserve"> </w:t>
      </w:r>
    </w:p>
    <w:p w14:paraId="11C1986A" w14:textId="77777777" w:rsidR="00BA3B85" w:rsidRPr="00BA3B85" w:rsidRDefault="00BA3B85" w:rsidP="00BA3B85">
      <w:pPr>
        <w:widowControl w:val="0"/>
        <w:rPr>
          <w:rFonts w:eastAsia="Times New Roman" w:cs="Times New Roman"/>
          <w:color w:val="000000"/>
          <w:szCs w:val="20"/>
        </w:rPr>
      </w:pPr>
    </w:p>
    <w:p w14:paraId="4B00DADF" w14:textId="52962F0F"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The defendant contends that [he] [she] acted out of necessity. Necessity legally excuses the crime charged.</w:t>
      </w:r>
    </w:p>
    <w:p w14:paraId="7AD977F9" w14:textId="77777777" w:rsidR="00BA3B85" w:rsidRPr="00BA3B85" w:rsidRDefault="00BA3B85" w:rsidP="00BA3B85">
      <w:pPr>
        <w:widowControl w:val="0"/>
        <w:rPr>
          <w:rFonts w:eastAsia="Times New Roman" w:cs="Times New Roman"/>
          <w:color w:val="000000"/>
          <w:szCs w:val="20"/>
        </w:rPr>
      </w:pPr>
    </w:p>
    <w:p w14:paraId="03DC78EE" w14:textId="7A435DE2"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BA3B85">
        <w:rPr>
          <w:rFonts w:eastAsia="Times New Roman" w:cs="Times New Roman"/>
          <w:i/>
          <w:color w:val="000000"/>
          <w:szCs w:val="20"/>
          <w:u w:val="single"/>
        </w:rPr>
        <w:t>specify crime charged</w:t>
      </w:r>
      <w:r w:rsidRPr="00BA3B85">
        <w:rPr>
          <w:rFonts w:eastAsia="Times New Roman" w:cs="Times New Roman"/>
          <w:color w:val="000000"/>
          <w:szCs w:val="20"/>
        </w:rPr>
        <w:t>].</w:t>
      </w:r>
    </w:p>
    <w:p w14:paraId="3C180479" w14:textId="77777777" w:rsidR="00BA3B85" w:rsidRPr="00BA3B85" w:rsidRDefault="00BA3B85" w:rsidP="00BA3B85">
      <w:pPr>
        <w:widowControl w:val="0"/>
        <w:rPr>
          <w:rFonts w:eastAsia="Times New Roman" w:cs="Times New Roman"/>
          <w:color w:val="000000"/>
          <w:szCs w:val="20"/>
        </w:rPr>
      </w:pPr>
    </w:p>
    <w:p w14:paraId="007070C6"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A defendant acts out of necessity only if at the time of the crime charged:</w:t>
      </w:r>
    </w:p>
    <w:p w14:paraId="74A31519" w14:textId="77777777" w:rsidR="00BA3B85" w:rsidRPr="00BA3B85" w:rsidRDefault="00BA3B85" w:rsidP="00BA3B85">
      <w:pPr>
        <w:widowControl w:val="0"/>
        <w:rPr>
          <w:rFonts w:eastAsia="Times New Roman" w:cs="Times New Roman"/>
          <w:color w:val="000000"/>
          <w:szCs w:val="20"/>
        </w:rPr>
      </w:pPr>
    </w:p>
    <w:p w14:paraId="2F6D50A0"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First, the defendant was faced with a choice of evils and chose the lesser </w:t>
      </w:r>
      <w:proofErr w:type="gramStart"/>
      <w:r w:rsidRPr="00BA3B85">
        <w:rPr>
          <w:rFonts w:eastAsia="Times New Roman" w:cs="Times New Roman"/>
          <w:color w:val="000000"/>
          <w:szCs w:val="20"/>
        </w:rPr>
        <w:t>evil;</w:t>
      </w:r>
      <w:proofErr w:type="gramEnd"/>
    </w:p>
    <w:p w14:paraId="0FBAE8C3" w14:textId="77777777" w:rsidR="00BA3B85" w:rsidRPr="00BA3B85" w:rsidRDefault="00BA3B85" w:rsidP="00BA3B85">
      <w:pPr>
        <w:widowControl w:val="0"/>
        <w:ind w:left="1440" w:hanging="720"/>
        <w:rPr>
          <w:rFonts w:eastAsia="Times New Roman" w:cs="Times New Roman"/>
          <w:color w:val="000000"/>
          <w:szCs w:val="20"/>
        </w:rPr>
      </w:pPr>
    </w:p>
    <w:p w14:paraId="10804421" w14:textId="393D8D2A"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Second, the defendant</w:t>
      </w:r>
      <w:r w:rsidR="00DD4EC9">
        <w:rPr>
          <w:rFonts w:eastAsia="Times New Roman" w:cs="Times New Roman"/>
          <w:color w:val="000000"/>
          <w:szCs w:val="20"/>
        </w:rPr>
        <w:t xml:space="preserve"> reasonably</w:t>
      </w:r>
      <w:r w:rsidRPr="00BA3B85">
        <w:rPr>
          <w:rFonts w:eastAsia="Times New Roman" w:cs="Times New Roman"/>
          <w:color w:val="000000"/>
          <w:szCs w:val="20"/>
        </w:rPr>
        <w:t xml:space="preserve"> acted to prevent imminent </w:t>
      </w:r>
      <w:proofErr w:type="gramStart"/>
      <w:r w:rsidRPr="00BA3B85">
        <w:rPr>
          <w:rFonts w:eastAsia="Times New Roman" w:cs="Times New Roman"/>
          <w:color w:val="000000"/>
          <w:szCs w:val="20"/>
        </w:rPr>
        <w:t>harm;</w:t>
      </w:r>
      <w:proofErr w:type="gramEnd"/>
    </w:p>
    <w:p w14:paraId="23C25DD0" w14:textId="77777777" w:rsidR="00BA3B85" w:rsidRPr="00BA3B85" w:rsidRDefault="00BA3B85" w:rsidP="00BA3B85">
      <w:pPr>
        <w:widowControl w:val="0"/>
        <w:ind w:left="1440" w:hanging="720"/>
        <w:rPr>
          <w:rFonts w:eastAsia="Times New Roman" w:cs="Times New Roman"/>
          <w:color w:val="000000"/>
          <w:szCs w:val="20"/>
        </w:rPr>
      </w:pPr>
    </w:p>
    <w:p w14:paraId="7295B466" w14:textId="77777777" w:rsidR="00BA3B85" w:rsidRPr="00BA3B85" w:rsidRDefault="00BA3B85" w:rsidP="008D04E6">
      <w:pPr>
        <w:widowControl w:val="0"/>
        <w:ind w:firstLine="720"/>
        <w:rPr>
          <w:rFonts w:eastAsia="Times New Roman" w:cs="Times New Roman"/>
          <w:color w:val="000000"/>
          <w:szCs w:val="20"/>
        </w:rPr>
      </w:pPr>
      <w:r w:rsidRPr="00BA3B85">
        <w:rPr>
          <w:rFonts w:eastAsia="Times New Roman" w:cs="Times New Roman"/>
          <w:color w:val="000000"/>
          <w:szCs w:val="20"/>
        </w:rPr>
        <w:t>Third, the defendant reasonably anticipated [his] [her] conduct would prevent such harm; [and]</w:t>
      </w:r>
    </w:p>
    <w:p w14:paraId="7436A3F7" w14:textId="77777777" w:rsidR="00BA3B85" w:rsidRPr="00BA3B85" w:rsidRDefault="00BA3B85" w:rsidP="00BA3B85">
      <w:pPr>
        <w:widowControl w:val="0"/>
        <w:ind w:left="1440" w:hanging="720"/>
        <w:rPr>
          <w:rFonts w:eastAsia="Times New Roman" w:cs="Times New Roman"/>
          <w:color w:val="000000"/>
          <w:szCs w:val="20"/>
        </w:rPr>
      </w:pPr>
    </w:p>
    <w:p w14:paraId="6F3D1EC2" w14:textId="650BF33C"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Fourth, there were no other </w:t>
      </w:r>
      <w:r w:rsidR="00DD4EC9">
        <w:rPr>
          <w:rFonts w:eastAsia="Times New Roman" w:cs="Times New Roman"/>
          <w:color w:val="000000"/>
          <w:szCs w:val="20"/>
        </w:rPr>
        <w:t xml:space="preserve">reasonable </w:t>
      </w:r>
      <w:r w:rsidRPr="00BA3B85">
        <w:rPr>
          <w:rFonts w:eastAsia="Times New Roman" w:cs="Times New Roman"/>
          <w:color w:val="000000"/>
          <w:szCs w:val="20"/>
        </w:rPr>
        <w:t xml:space="preserve">legal alternatives to violating the law[.] [; and] </w:t>
      </w:r>
    </w:p>
    <w:p w14:paraId="16D1E533" w14:textId="77777777" w:rsidR="00BA3B85" w:rsidRPr="00BA3B85" w:rsidRDefault="00BA3B85" w:rsidP="00BA3B85">
      <w:pPr>
        <w:widowControl w:val="0"/>
        <w:ind w:left="1440" w:hanging="720"/>
        <w:rPr>
          <w:rFonts w:eastAsia="Times New Roman" w:cs="Times New Roman"/>
          <w:color w:val="000000"/>
          <w:szCs w:val="20"/>
        </w:rPr>
      </w:pPr>
    </w:p>
    <w:p w14:paraId="0D529E96"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[Fifth, the defendant surrendered to authorities as soon as it was safe to do so.]</w:t>
      </w:r>
    </w:p>
    <w:p w14:paraId="359A97CA" w14:textId="77777777" w:rsidR="00BA3B85" w:rsidRPr="00BA3B85" w:rsidRDefault="00BA3B85" w:rsidP="00BA3B85">
      <w:pPr>
        <w:widowControl w:val="0"/>
        <w:rPr>
          <w:rFonts w:eastAsia="Times New Roman" w:cs="Times New Roman"/>
          <w:color w:val="000000"/>
          <w:szCs w:val="20"/>
        </w:rPr>
      </w:pPr>
    </w:p>
    <w:p w14:paraId="06BDFC2C"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If you find that each of these things has been proved by a preponderance of the evidence, you must find the defendant not guilty.</w:t>
      </w:r>
    </w:p>
    <w:p w14:paraId="417FEB04" w14:textId="77777777" w:rsidR="00BA3B85" w:rsidRPr="00BA3B85" w:rsidRDefault="00BA3B85" w:rsidP="00BA3B85">
      <w:pPr>
        <w:widowControl w:val="0"/>
        <w:rPr>
          <w:rFonts w:eastAsia="Times New Roman" w:cs="Times New Roman"/>
          <w:color w:val="000000"/>
          <w:szCs w:val="20"/>
        </w:rPr>
      </w:pPr>
    </w:p>
    <w:p w14:paraId="6367D9C8" w14:textId="77777777" w:rsidR="00BA3B85" w:rsidRPr="00BA3B85" w:rsidRDefault="00BA3B85" w:rsidP="00BA3B85">
      <w:pPr>
        <w:widowControl w:val="0"/>
        <w:ind w:right="-180"/>
        <w:jc w:val="center"/>
        <w:rPr>
          <w:rFonts w:eastAsia="Times New Roman" w:cs="Times New Roman"/>
          <w:color w:val="000000"/>
          <w:szCs w:val="20"/>
        </w:rPr>
      </w:pPr>
      <w:r w:rsidRPr="00BA3B85">
        <w:rPr>
          <w:rFonts w:eastAsia="Times New Roman" w:cs="Times New Roman"/>
          <w:b/>
          <w:color w:val="000000"/>
          <w:szCs w:val="20"/>
        </w:rPr>
        <w:t>Comment</w:t>
      </w:r>
    </w:p>
    <w:p w14:paraId="221ACBFD" w14:textId="77777777" w:rsidR="00BA3B85" w:rsidRPr="00BA3B85" w:rsidRDefault="00BA3B85" w:rsidP="00BA3B85">
      <w:pPr>
        <w:widowControl w:val="0"/>
        <w:rPr>
          <w:rFonts w:eastAsia="Times New Roman" w:cs="Times New Roman"/>
          <w:color w:val="000000"/>
          <w:szCs w:val="20"/>
        </w:rPr>
      </w:pPr>
    </w:p>
    <w:p w14:paraId="791065D3" w14:textId="0C7F728B" w:rsidR="00BA3B85" w:rsidRPr="00BA3B85" w:rsidRDefault="00BA3B85" w:rsidP="00BA3B85">
      <w:pPr>
        <w:widowControl w:val="0"/>
        <w:rPr>
          <w:rFonts w:eastAsia="Times New Roman" w:cs="Times New Roman"/>
          <w:i/>
          <w:color w:val="000000"/>
          <w:szCs w:val="20"/>
        </w:rPr>
      </w:pPr>
      <w:r w:rsidRPr="00BA3B85">
        <w:rPr>
          <w:rFonts w:eastAsia="Times New Roman" w:cs="Times New Roman"/>
          <w:color w:val="000000"/>
          <w:szCs w:val="20"/>
        </w:rPr>
        <w:tab/>
        <w:t xml:space="preserve"> </w:t>
      </w:r>
    </w:p>
    <w:p w14:paraId="051F4358" w14:textId="77777777" w:rsidR="00BA3B85" w:rsidRPr="00BA3B85" w:rsidRDefault="00BA3B85" w:rsidP="00BA3B85">
      <w:pPr>
        <w:widowControl w:val="0"/>
        <w:rPr>
          <w:rFonts w:eastAsia="Times New Roman" w:cs="Times New Roman"/>
          <w:color w:val="000000"/>
          <w:szCs w:val="20"/>
        </w:rPr>
      </w:pPr>
    </w:p>
    <w:p w14:paraId="1B674BD5" w14:textId="22A114D1" w:rsidR="00BA3B85" w:rsidRPr="00BA3B85" w:rsidRDefault="00BA3B85" w:rsidP="00DD4EC9">
      <w:pPr>
        <w:widowControl w:val="0"/>
        <w:rPr>
          <w:rFonts w:eastAsia="Times New Roman" w:cs="Times New Roman"/>
          <w:color w:val="000000"/>
          <w:szCs w:val="20"/>
        </w:rPr>
      </w:pPr>
      <w:r w:rsidRPr="00BA3B85">
        <w:rPr>
          <w:rFonts w:eastAsia="Times New Roman" w:cs="Times New Roman"/>
          <w:color w:val="000000"/>
          <w:szCs w:val="20"/>
        </w:rPr>
        <w:tab/>
        <w:t xml:space="preserve">This defense traditionally covers situations “where physical forces beyond [an] actor’s control rendered illegal conduct as the less of two evils.” </w:t>
      </w:r>
      <w:r w:rsidRPr="00BA3B85">
        <w:rPr>
          <w:rFonts w:eastAsia="Times New Roman" w:cs="Times New Roman"/>
          <w:i/>
          <w:color w:val="000000"/>
          <w:szCs w:val="20"/>
        </w:rPr>
        <w:t>United States v. Perdomo-Espana</w:t>
      </w:r>
      <w:r w:rsidRPr="00BA3B85">
        <w:rPr>
          <w:rFonts w:eastAsia="Times New Roman" w:cs="Times New Roman"/>
          <w:color w:val="000000"/>
          <w:szCs w:val="20"/>
        </w:rPr>
        <w:t>, 522 F.3d 983, 987 (9th Cir. 2008) (</w:t>
      </w:r>
      <w:r w:rsidRPr="00BA3B85">
        <w:rPr>
          <w:rFonts w:eastAsia="Times New Roman" w:cs="Times New Roman"/>
          <w:i/>
          <w:color w:val="000000"/>
          <w:szCs w:val="20"/>
        </w:rPr>
        <w:t>quoting Bailey</w:t>
      </w:r>
      <w:r w:rsidRPr="00BA3B85">
        <w:rPr>
          <w:rFonts w:eastAsia="Times New Roman" w:cs="Times New Roman"/>
          <w:color w:val="000000"/>
          <w:szCs w:val="20"/>
        </w:rPr>
        <w:t xml:space="preserve">, 444 U.S. at 409-10). The defense of necessity is usually invoked when the defendant acted in the interest of the general welfare. </w:t>
      </w:r>
      <w:r w:rsidRPr="00BA3B85">
        <w:rPr>
          <w:rFonts w:eastAsia="Times New Roman" w:cs="Times New Roman"/>
          <w:i/>
          <w:color w:val="000000"/>
          <w:szCs w:val="20"/>
        </w:rPr>
        <w:t>United States v. Contento-Pachon</w:t>
      </w:r>
      <w:r w:rsidRPr="00BA3B85">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BA3B85">
        <w:rPr>
          <w:rFonts w:eastAsia="Times New Roman" w:cs="Times New Roman"/>
          <w:i/>
          <w:color w:val="000000"/>
          <w:szCs w:val="20"/>
        </w:rPr>
        <w:t>United States v. Cervantes-Flores</w:t>
      </w:r>
      <w:r w:rsidRPr="00BA3B85">
        <w:rPr>
          <w:rFonts w:eastAsia="Times New Roman" w:cs="Times New Roman"/>
          <w:color w:val="000000"/>
          <w:szCs w:val="20"/>
        </w:rPr>
        <w:t xml:space="preserve">, 421 F.3d 825, 829 (9th Cir. 2005); </w:t>
      </w:r>
      <w:r w:rsidRPr="00BA3B85">
        <w:rPr>
          <w:rFonts w:eastAsia="Times New Roman" w:cs="Times New Roman"/>
          <w:i/>
          <w:color w:val="000000"/>
          <w:szCs w:val="20"/>
        </w:rPr>
        <w:t>see also United States v. Chao Fan Xu</w:t>
      </w:r>
      <w:r w:rsidRPr="00BA3B85">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BA3B85">
        <w:rPr>
          <w:rFonts w:eastAsia="Times New Roman" w:cs="Times New Roman"/>
          <w:i/>
          <w:color w:val="000000"/>
          <w:szCs w:val="20"/>
        </w:rPr>
        <w:t>Perdomo-Espana</w:t>
      </w:r>
      <w:r w:rsidRPr="00BA3B85">
        <w:rPr>
          <w:rFonts w:eastAsia="Times New Roman" w:cs="Times New Roman"/>
          <w:color w:val="000000"/>
          <w:szCs w:val="20"/>
        </w:rPr>
        <w:t>, 522 F.3d at 987</w:t>
      </w:r>
      <w:r w:rsidR="00DD4EC9">
        <w:rPr>
          <w:rFonts w:eastAsia="Times New Roman" w:cs="Times New Roman"/>
          <w:color w:val="000000"/>
          <w:szCs w:val="20"/>
        </w:rPr>
        <w:t>;</w:t>
      </w:r>
      <w:r w:rsidR="00DD4EC9" w:rsidRPr="00DD4EC9">
        <w:t xml:space="preserve"> </w:t>
      </w:r>
      <w:r w:rsidR="00DD4EC9" w:rsidRPr="00DD4EC9">
        <w:rPr>
          <w:rFonts w:eastAsia="Times New Roman" w:cs="Times New Roman"/>
          <w:i/>
          <w:iCs/>
          <w:color w:val="000000"/>
          <w:szCs w:val="20"/>
        </w:rPr>
        <w:t>see United States v. Powers</w:t>
      </w:r>
      <w:r w:rsidR="00DD4EC9" w:rsidRPr="00DD4EC9">
        <w:rPr>
          <w:rFonts w:eastAsia="Times New Roman" w:cs="Times New Roman"/>
          <w:color w:val="000000"/>
          <w:szCs w:val="20"/>
        </w:rPr>
        <w:t>, 129 F.4th 617, 625-26 (9th Cir. 2025) (clarifying that reasonableness requirement applies to second, third, and fourth elements of necessity</w:t>
      </w:r>
      <w:r w:rsidR="00DD4EC9">
        <w:rPr>
          <w:rFonts w:eastAsia="Times New Roman" w:cs="Times New Roman"/>
          <w:color w:val="000000"/>
          <w:szCs w:val="20"/>
        </w:rPr>
        <w:t xml:space="preserve"> </w:t>
      </w:r>
      <w:r w:rsidR="00DD4EC9" w:rsidRPr="00DD4EC9">
        <w:rPr>
          <w:rFonts w:eastAsia="Times New Roman" w:cs="Times New Roman"/>
          <w:color w:val="000000"/>
          <w:szCs w:val="20"/>
        </w:rPr>
        <w:t xml:space="preserve">defense (citing </w:t>
      </w:r>
      <w:r w:rsidR="00DD4EC9" w:rsidRPr="00DD4EC9">
        <w:rPr>
          <w:rFonts w:eastAsia="Times New Roman" w:cs="Times New Roman"/>
          <w:i/>
          <w:iCs/>
          <w:color w:val="000000"/>
          <w:szCs w:val="20"/>
        </w:rPr>
        <w:t>Perdomo-Espana</w:t>
      </w:r>
      <w:r w:rsidR="00DD4EC9" w:rsidRPr="00DD4EC9">
        <w:rPr>
          <w:rFonts w:eastAsia="Times New Roman" w:cs="Times New Roman"/>
          <w:color w:val="000000"/>
          <w:szCs w:val="20"/>
        </w:rPr>
        <w:t>, 522 F.3d at 987-88)).</w:t>
      </w:r>
      <w:r w:rsidR="00DD4EC9">
        <w:rPr>
          <w:rFonts w:eastAsia="Times New Roman" w:cs="Times New Roman"/>
          <w:color w:val="000000"/>
          <w:szCs w:val="20"/>
        </w:rPr>
        <w:t xml:space="preserve"> </w:t>
      </w:r>
    </w:p>
    <w:p w14:paraId="64D4DB15" w14:textId="77777777" w:rsidR="00BA3B85" w:rsidRPr="00BA3B85" w:rsidRDefault="00BA3B85" w:rsidP="00BA3B85">
      <w:pPr>
        <w:widowControl w:val="0"/>
        <w:rPr>
          <w:rFonts w:eastAsia="Times New Roman" w:cs="Times New Roman"/>
          <w:color w:val="000000"/>
          <w:szCs w:val="20"/>
        </w:rPr>
      </w:pPr>
    </w:p>
    <w:p w14:paraId="155BAABF" w14:textId="77777777" w:rsidR="000B153B"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r>
      <w:r w:rsidR="000B153B" w:rsidRPr="00BA3B85">
        <w:rPr>
          <w:rFonts w:eastAsia="Times New Roman" w:cs="Times New Roman"/>
          <w:color w:val="000000"/>
          <w:szCs w:val="20"/>
        </w:rPr>
        <w:t xml:space="preserve">To be entitled to an instruction on necessity as a defense to the crime charged, an escapee </w:t>
      </w:r>
      <w:r w:rsidR="000B153B" w:rsidRPr="00BA3B85">
        <w:rPr>
          <w:rFonts w:eastAsia="Times New Roman" w:cs="Times New Roman"/>
          <w:color w:val="000000"/>
          <w:szCs w:val="20"/>
        </w:rPr>
        <w:lastRenderedPageBreak/>
        <w:t xml:space="preserve">must first offer evidence justifying his continued absence from custody.  </w:t>
      </w:r>
      <w:r w:rsidR="000B153B" w:rsidRPr="00BA3B85">
        <w:rPr>
          <w:rFonts w:cs="Times New Roman"/>
          <w:i/>
          <w:iCs/>
          <w:szCs w:val="24"/>
        </w:rPr>
        <w:t>See United States v. Bailey</w:t>
      </w:r>
      <w:r w:rsidR="000B153B" w:rsidRPr="00BA3B85">
        <w:rPr>
          <w:rFonts w:cs="Times New Roman"/>
          <w:szCs w:val="24"/>
        </w:rPr>
        <w:t>, 444 U.S. 394, 412-13 (1980)</w:t>
      </w:r>
      <w:r w:rsidR="000B153B" w:rsidRPr="00BA3B85">
        <w:rPr>
          <w:rFonts w:eastAsia="Times New Roman" w:cs="Times New Roman"/>
          <w:color w:val="000000"/>
          <w:szCs w:val="20"/>
        </w:rPr>
        <w:t xml:space="preserve">. The bracketed fifth element should be used in cases of escape only. </w:t>
      </w:r>
    </w:p>
    <w:p w14:paraId="24E5E1FC" w14:textId="77777777" w:rsidR="000B153B" w:rsidRDefault="000B153B" w:rsidP="00BA3B85">
      <w:pPr>
        <w:widowControl w:val="0"/>
        <w:rPr>
          <w:rFonts w:eastAsia="Times New Roman" w:cs="Times New Roman"/>
          <w:color w:val="000000"/>
          <w:szCs w:val="20"/>
        </w:rPr>
      </w:pPr>
    </w:p>
    <w:p w14:paraId="54E59104" w14:textId="2481DC1C" w:rsidR="00BA3B85" w:rsidRPr="00BA3B85" w:rsidRDefault="00BA3B85" w:rsidP="000B153B">
      <w:pPr>
        <w:widowControl w:val="0"/>
        <w:ind w:firstLine="720"/>
        <w:rPr>
          <w:rFonts w:eastAsia="Times New Roman" w:cs="Times New Roman"/>
          <w:color w:val="000000"/>
          <w:szCs w:val="20"/>
        </w:rPr>
      </w:pPr>
      <w:r w:rsidRPr="00BA3B85">
        <w:rPr>
          <w:rFonts w:eastAsia="Times New Roman" w:cs="Times New Roman"/>
          <w:color w:val="000000"/>
          <w:szCs w:val="20"/>
        </w:rPr>
        <w:t>Although felon-in-possession cases in the Ninth Circuit are typically analyzed under the</w:t>
      </w:r>
    </w:p>
    <w:p w14:paraId="05F91EDF"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 xml:space="preserve">justification defense (Instruction 5.9), </w:t>
      </w:r>
      <w:r w:rsidRPr="00BA3B85">
        <w:rPr>
          <w:rFonts w:eastAsia="Times New Roman" w:cs="Times New Roman"/>
          <w:i/>
          <w:color w:val="000000"/>
          <w:szCs w:val="20"/>
        </w:rPr>
        <w:t>see United States v. Gomez</w:t>
      </w:r>
      <w:r w:rsidRPr="00BA3B85">
        <w:rPr>
          <w:rFonts w:eastAsia="Times New Roman" w:cs="Times New Roman"/>
          <w:color w:val="000000"/>
          <w:szCs w:val="20"/>
        </w:rPr>
        <w:t>, 92 F.3d 770, 775 (9th Cir.</w:t>
      </w:r>
    </w:p>
    <w:p w14:paraId="41221160" w14:textId="7AB676F6" w:rsidR="00BA3B85" w:rsidRPr="00BA3B85" w:rsidRDefault="00BA3B85" w:rsidP="00BA3B85">
      <w:pPr>
        <w:widowControl w:val="0"/>
        <w:rPr>
          <w:rFonts w:eastAsia="Times New Roman" w:cs="Times New Roman"/>
          <w:i/>
          <w:color w:val="000000"/>
          <w:sz w:val="20"/>
          <w:szCs w:val="20"/>
        </w:rPr>
      </w:pPr>
      <w:r w:rsidRPr="00BA3B85">
        <w:rPr>
          <w:rFonts w:eastAsia="Times New Roman" w:cs="Times New Roman"/>
          <w:color w:val="000000"/>
          <w:szCs w:val="20"/>
        </w:rPr>
        <w:t xml:space="preserve">1996), the necessity defense may also be applicable to such cases. </w:t>
      </w:r>
      <w:r w:rsidRPr="00BA3B85">
        <w:rPr>
          <w:rFonts w:eastAsia="Times New Roman" w:cs="Times New Roman"/>
          <w:i/>
          <w:color w:val="000000"/>
          <w:szCs w:val="20"/>
        </w:rPr>
        <w:t>See United States v. Barnes</w:t>
      </w:r>
      <w:r w:rsidRPr="00BA3B85">
        <w:rPr>
          <w:rFonts w:eastAsia="Times New Roman" w:cs="Times New Roman"/>
          <w:color w:val="000000"/>
          <w:szCs w:val="20"/>
        </w:rPr>
        <w:t>, 895 F.3d 1194, 1204-05 nn.4 &amp; 6 (9th Cir. 2018).</w:t>
      </w:r>
    </w:p>
    <w:p w14:paraId="53016AD6" w14:textId="77777777" w:rsidR="00BA3B85" w:rsidRPr="00BA3B85" w:rsidRDefault="00BA3B85" w:rsidP="00BA3B85">
      <w:pPr>
        <w:rPr>
          <w:rFonts w:eastAsia="Times New Roman" w:cs="Times New Roman"/>
          <w:szCs w:val="20"/>
        </w:rPr>
      </w:pPr>
    </w:p>
    <w:p w14:paraId="786C8136" w14:textId="77777777" w:rsidR="00BA3B85" w:rsidRPr="00BA3B85" w:rsidRDefault="00BA3B85" w:rsidP="00BA3B85">
      <w:pPr>
        <w:rPr>
          <w:rFonts w:eastAsia="Times New Roman" w:cs="Times New Roman"/>
          <w:szCs w:val="20"/>
        </w:rPr>
      </w:pPr>
    </w:p>
    <w:p w14:paraId="75A5DCEA" w14:textId="44FEA64A" w:rsidR="00BA3B85" w:rsidRPr="00BA3B85" w:rsidRDefault="00BA3B85" w:rsidP="00BA3B85">
      <w:pPr>
        <w:widowControl w:val="0"/>
        <w:jc w:val="right"/>
        <w:rPr>
          <w:rFonts w:eastAsia="Times New Roman" w:cs="Times New Roman"/>
          <w:i/>
          <w:color w:val="000000"/>
          <w:sz w:val="20"/>
          <w:szCs w:val="20"/>
        </w:rPr>
      </w:pPr>
      <w:r w:rsidRPr="00BA3B85">
        <w:rPr>
          <w:rFonts w:eastAsia="Times New Roman" w:cs="Times New Roman"/>
          <w:i/>
          <w:color w:val="000000"/>
          <w:szCs w:val="20"/>
        </w:rPr>
        <w:t xml:space="preserve">Revised </w:t>
      </w:r>
      <w:r w:rsidR="00DD4EC9">
        <w:rPr>
          <w:rFonts w:eastAsia="Times New Roman" w:cs="Times New Roman"/>
          <w:i/>
          <w:color w:val="000000"/>
          <w:szCs w:val="20"/>
        </w:rPr>
        <w:t>June 2025</w:t>
      </w:r>
    </w:p>
    <w:p w14:paraId="0ACE18C0" w14:textId="2999BC87" w:rsidR="00C97E04" w:rsidRPr="00BA3B85" w:rsidRDefault="00C97E04" w:rsidP="00BA3B85"/>
    <w:sectPr w:rsidR="00C97E04" w:rsidRPr="00BA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B153B"/>
    <w:rsid w:val="00156526"/>
    <w:rsid w:val="002810F9"/>
    <w:rsid w:val="002A23F9"/>
    <w:rsid w:val="003A725E"/>
    <w:rsid w:val="003B4349"/>
    <w:rsid w:val="00420260"/>
    <w:rsid w:val="004232A7"/>
    <w:rsid w:val="00443FE7"/>
    <w:rsid w:val="004D1662"/>
    <w:rsid w:val="00542361"/>
    <w:rsid w:val="005A6147"/>
    <w:rsid w:val="005A7428"/>
    <w:rsid w:val="005D0ED0"/>
    <w:rsid w:val="00675651"/>
    <w:rsid w:val="006C06EF"/>
    <w:rsid w:val="00813014"/>
    <w:rsid w:val="00890E7A"/>
    <w:rsid w:val="008B6CE7"/>
    <w:rsid w:val="008D04E6"/>
    <w:rsid w:val="00970FFD"/>
    <w:rsid w:val="00AA2B06"/>
    <w:rsid w:val="00B43CDA"/>
    <w:rsid w:val="00BA3B85"/>
    <w:rsid w:val="00BE1BC9"/>
    <w:rsid w:val="00C97E04"/>
    <w:rsid w:val="00D56588"/>
    <w:rsid w:val="00DD4EC9"/>
    <w:rsid w:val="00EA658F"/>
    <w:rsid w:val="00EA72FC"/>
    <w:rsid w:val="00F95F64"/>
    <w:rsid w:val="00FD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D4EC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2022-05-13T19:31:00Z</dcterms:created>
  <dcterms:modified xsi:type="dcterms:W3CDTF">2025-08-25T20:03:00Z</dcterms:modified>
</cp:coreProperties>
</file>