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179D" w14:textId="77777777" w:rsidR="00311B89" w:rsidRPr="00311B89" w:rsidRDefault="00311B89" w:rsidP="00311B89">
      <w:pPr>
        <w:autoSpaceDE w:val="0"/>
        <w:autoSpaceDN w:val="0"/>
        <w:adjustRightInd w:val="0"/>
        <w:ind w:left="420" w:hanging="240"/>
        <w:jc w:val="center"/>
        <w:outlineLvl w:val="1"/>
        <w:rPr>
          <w:rFonts w:cs="Times New Roman"/>
          <w:b/>
          <w:bCs/>
          <w:szCs w:val="24"/>
        </w:rPr>
      </w:pPr>
      <w:bookmarkStart w:id="0" w:name="_Toc73698507"/>
      <w:bookmarkStart w:id="1" w:name="_Toc83310615"/>
      <w:bookmarkStart w:id="2" w:name="_Toc83362415"/>
      <w:bookmarkStart w:id="3" w:name="_Toc83362826"/>
      <w:bookmarkStart w:id="4" w:name="_Toc90309884"/>
      <w:bookmarkStart w:id="5" w:name="_Toc90389742"/>
      <w:bookmarkStart w:id="6" w:name="_Toc90860322"/>
      <w:r w:rsidRPr="00311B89">
        <w:rPr>
          <w:rFonts w:cs="Times New Roman"/>
          <w:b/>
          <w:bCs/>
          <w:szCs w:val="24"/>
        </w:rPr>
        <w:t>6.15 Possession—Defined</w:t>
      </w:r>
      <w:bookmarkEnd w:id="0"/>
      <w:bookmarkEnd w:id="1"/>
      <w:bookmarkEnd w:id="2"/>
      <w:bookmarkEnd w:id="3"/>
      <w:bookmarkEnd w:id="4"/>
      <w:bookmarkEnd w:id="5"/>
      <w:bookmarkEnd w:id="6"/>
    </w:p>
    <w:p w14:paraId="5927B4D5" w14:textId="77777777" w:rsidR="00311B89" w:rsidRPr="00311B89" w:rsidRDefault="00311B89" w:rsidP="00311B89">
      <w:pPr>
        <w:widowControl w:val="0"/>
        <w:rPr>
          <w:rFonts w:eastAsia="Times New Roman" w:cs="Times New Roman"/>
          <w:szCs w:val="20"/>
        </w:rPr>
      </w:pPr>
    </w:p>
    <w:p w14:paraId="63512C96" w14:textId="77777777" w:rsidR="00311B89" w:rsidRPr="00311B89" w:rsidRDefault="00311B89" w:rsidP="00311B89">
      <w:pPr>
        <w:widowControl w:val="0"/>
        <w:rPr>
          <w:rFonts w:eastAsia="Times New Roman" w:cs="Times New Roman"/>
          <w:szCs w:val="20"/>
        </w:rPr>
      </w:pPr>
      <w:r w:rsidRPr="00311B89">
        <w:rPr>
          <w:rFonts w:eastAsia="Times New Roman" w:cs="Times New Roman"/>
          <w:szCs w:val="20"/>
        </w:rPr>
        <w:tab/>
        <w:t>A person has possession of something if the person knows of its presence and has physical control of it or knows of its presence and has the power and intention to control it.</w:t>
      </w:r>
    </w:p>
    <w:p w14:paraId="3C287532" w14:textId="77777777" w:rsidR="00311B89" w:rsidRPr="00311B89" w:rsidRDefault="00311B89" w:rsidP="00311B89">
      <w:pPr>
        <w:widowControl w:val="0"/>
        <w:rPr>
          <w:rFonts w:eastAsia="Times New Roman" w:cs="Times New Roman"/>
          <w:szCs w:val="20"/>
        </w:rPr>
      </w:pPr>
    </w:p>
    <w:p w14:paraId="7724DEEB" w14:textId="77777777" w:rsidR="00311B89" w:rsidRPr="00311B89" w:rsidRDefault="00311B89" w:rsidP="00311B89">
      <w:pPr>
        <w:widowControl w:val="0"/>
        <w:rPr>
          <w:rFonts w:eastAsia="Times New Roman" w:cs="Times New Roman"/>
          <w:szCs w:val="20"/>
        </w:rPr>
      </w:pPr>
      <w:r w:rsidRPr="00311B89">
        <w:rPr>
          <w:rFonts w:eastAsia="Times New Roman" w:cs="Times New Roman"/>
          <w:szCs w:val="20"/>
        </w:rPr>
        <w:tab/>
        <w:t>[More than one person can be in possession of something if each knows of its presence and has the power and intention to control it.]</w:t>
      </w:r>
    </w:p>
    <w:p w14:paraId="5C88E2D1" w14:textId="77777777" w:rsidR="00311B89" w:rsidRPr="00311B89" w:rsidRDefault="00311B89" w:rsidP="00311B89">
      <w:pPr>
        <w:widowControl w:val="0"/>
        <w:rPr>
          <w:rFonts w:eastAsia="Times New Roman" w:cs="Times New Roman"/>
          <w:szCs w:val="20"/>
        </w:rPr>
      </w:pPr>
    </w:p>
    <w:p w14:paraId="0A72591A" w14:textId="77777777" w:rsidR="00311B89" w:rsidRPr="00311B89" w:rsidRDefault="00311B89" w:rsidP="00311B89">
      <w:pPr>
        <w:widowControl w:val="0"/>
        <w:ind w:right="-180"/>
        <w:jc w:val="center"/>
        <w:rPr>
          <w:rFonts w:eastAsia="Times New Roman" w:cs="Times New Roman"/>
          <w:szCs w:val="20"/>
        </w:rPr>
      </w:pPr>
      <w:r w:rsidRPr="00311B89">
        <w:rPr>
          <w:rFonts w:eastAsia="Times New Roman" w:cs="Times New Roman"/>
          <w:b/>
          <w:szCs w:val="20"/>
        </w:rPr>
        <w:t>Comment</w:t>
      </w:r>
    </w:p>
    <w:p w14:paraId="5FD0E082" w14:textId="77777777" w:rsidR="00311B89" w:rsidRPr="00311B89" w:rsidRDefault="00311B89" w:rsidP="00311B89">
      <w:pPr>
        <w:widowControl w:val="0"/>
        <w:rPr>
          <w:rFonts w:eastAsia="Times New Roman" w:cs="Times New Roman"/>
          <w:szCs w:val="20"/>
        </w:rPr>
      </w:pPr>
    </w:p>
    <w:p w14:paraId="6B41BF8E" w14:textId="77777777" w:rsidR="00311B89" w:rsidRPr="00311B89" w:rsidRDefault="00311B89" w:rsidP="00311B89">
      <w:pPr>
        <w:widowControl w:val="0"/>
        <w:rPr>
          <w:rFonts w:eastAsia="Times New Roman" w:cs="Times New Roman"/>
          <w:szCs w:val="20"/>
        </w:rPr>
      </w:pPr>
      <w:r w:rsidRPr="00311B89">
        <w:rPr>
          <w:rFonts w:eastAsia="Times New Roman" w:cs="Times New Roman"/>
          <w:szCs w:val="20"/>
        </w:rPr>
        <w:tab/>
        <w:t>The Committee believes this instruction is all-inclusive, and there is no need to attempt to distinguish further between actual and constructive possession and sole and joint possession.</w:t>
      </w:r>
    </w:p>
    <w:p w14:paraId="545E8CBE" w14:textId="77777777" w:rsidR="00311B89" w:rsidRPr="00311B89" w:rsidRDefault="00311B89" w:rsidP="00311B89">
      <w:pPr>
        <w:widowControl w:val="0"/>
        <w:rPr>
          <w:rFonts w:eastAsia="Times New Roman" w:cs="Times New Roman"/>
          <w:szCs w:val="20"/>
        </w:rPr>
      </w:pPr>
    </w:p>
    <w:p w14:paraId="4A4A2D10" w14:textId="77777777" w:rsidR="00311B89" w:rsidRPr="00311B89" w:rsidRDefault="00311B89" w:rsidP="00311B89">
      <w:pPr>
        <w:widowControl w:val="0"/>
        <w:rPr>
          <w:rFonts w:eastAsia="Times New Roman" w:cs="Times New Roman"/>
          <w:szCs w:val="20"/>
        </w:rPr>
      </w:pPr>
      <w:r w:rsidRPr="00311B89">
        <w:rPr>
          <w:rFonts w:eastAsia="Times New Roman" w:cs="Times New Roman"/>
          <w:szCs w:val="20"/>
        </w:rPr>
        <w:tab/>
        <w:t xml:space="preserve">The Ninth Circuit has approved language </w:t>
      </w:r>
      <w:proofErr w:type="gramStart"/>
      <w:r w:rsidRPr="00311B89">
        <w:rPr>
          <w:rFonts w:eastAsia="Times New Roman" w:cs="Times New Roman"/>
          <w:szCs w:val="20"/>
        </w:rPr>
        <w:t>similar to</w:t>
      </w:r>
      <w:proofErr w:type="gramEnd"/>
      <w:r w:rsidRPr="00311B89">
        <w:rPr>
          <w:rFonts w:eastAsia="Times New Roman" w:cs="Times New Roman"/>
          <w:szCs w:val="20"/>
        </w:rPr>
        <w:t xml:space="preserve"> that contained in this instruction. </w:t>
      </w:r>
      <w:r w:rsidRPr="00311B89">
        <w:rPr>
          <w:rFonts w:eastAsia="Times New Roman" w:cs="Times New Roman"/>
          <w:i/>
          <w:szCs w:val="20"/>
        </w:rPr>
        <w:t>United States v. Cain</w:t>
      </w:r>
      <w:r w:rsidRPr="00311B89">
        <w:rPr>
          <w:rFonts w:eastAsia="Times New Roman" w:cs="Times New Roman"/>
          <w:szCs w:val="20"/>
        </w:rPr>
        <w:t>,</w:t>
      </w:r>
      <w:r w:rsidRPr="00311B89">
        <w:rPr>
          <w:rFonts w:eastAsia="Times New Roman" w:cs="Times New Roman"/>
          <w:i/>
          <w:szCs w:val="20"/>
        </w:rPr>
        <w:t xml:space="preserve"> </w:t>
      </w:r>
      <w:r w:rsidRPr="00311B89">
        <w:rPr>
          <w:rFonts w:eastAsia="Times New Roman" w:cs="Times New Roman"/>
          <w:szCs w:val="20"/>
        </w:rPr>
        <w:t>130 F.3d 381, 382-84 (9th Cir. 1997).</w:t>
      </w:r>
    </w:p>
    <w:p w14:paraId="1AAFA910" w14:textId="77777777" w:rsidR="00311B89" w:rsidRPr="00311B89" w:rsidRDefault="00311B89" w:rsidP="00311B89">
      <w:pPr>
        <w:widowControl w:val="0"/>
        <w:rPr>
          <w:rFonts w:eastAsia="Times New Roman" w:cs="Times New Roman"/>
          <w:szCs w:val="20"/>
        </w:rPr>
      </w:pPr>
    </w:p>
    <w:p w14:paraId="5FF59404" w14:textId="77777777" w:rsidR="00311B89" w:rsidRPr="00311B89" w:rsidRDefault="00311B89" w:rsidP="00311B89">
      <w:pPr>
        <w:widowControl w:val="0"/>
        <w:rPr>
          <w:rFonts w:eastAsia="Times New Roman" w:cs="Times New Roman"/>
          <w:szCs w:val="20"/>
        </w:rPr>
      </w:pPr>
      <w:r w:rsidRPr="00311B89">
        <w:rPr>
          <w:rFonts w:eastAsia="Times New Roman" w:cs="Times New Roman"/>
          <w:szCs w:val="20"/>
        </w:rPr>
        <w:tab/>
        <w:t xml:space="preserve">In the event the case involves use or possession of a firearm under 18 U.S.C. § 924(c), </w:t>
      </w:r>
      <w:r w:rsidRPr="00311B89">
        <w:rPr>
          <w:rFonts w:eastAsia="Times New Roman" w:cs="Times New Roman"/>
          <w:i/>
          <w:szCs w:val="20"/>
        </w:rPr>
        <w:t>see</w:t>
      </w:r>
      <w:r w:rsidRPr="00311B89">
        <w:rPr>
          <w:rFonts w:eastAsia="Times New Roman" w:cs="Times New Roman"/>
          <w:szCs w:val="20"/>
        </w:rPr>
        <w:t xml:space="preserve"> Instructions 14.22 (Firearms</w:t>
      </w:r>
      <w:r w:rsidRPr="00311B89">
        <w:rPr>
          <w:rFonts w:eastAsia="Times New Roman" w:cs="Times New Roman"/>
          <w:b/>
          <w:szCs w:val="20"/>
        </w:rPr>
        <w:t>—</w:t>
      </w:r>
      <w:r w:rsidRPr="00311B89">
        <w:rPr>
          <w:rFonts w:eastAsia="Times New Roman" w:cs="Times New Roman"/>
          <w:szCs w:val="20"/>
        </w:rPr>
        <w:t>Using, Carrying, or Brandishing in Commission of Crime of Violence or Drug Trafficking Crime) and 14.23 (Firearms</w:t>
      </w:r>
      <w:r w:rsidRPr="00311B89">
        <w:rPr>
          <w:rFonts w:eastAsia="Times New Roman" w:cs="Times New Roman"/>
          <w:b/>
          <w:szCs w:val="20"/>
        </w:rPr>
        <w:t>—</w:t>
      </w:r>
      <w:r w:rsidRPr="00311B89">
        <w:rPr>
          <w:rFonts w:eastAsia="Times New Roman" w:cs="Times New Roman"/>
          <w:szCs w:val="20"/>
        </w:rPr>
        <w:t xml:space="preserve">Possession in Furtherance of Crime of Violence or Drug Trafficking Crime).  </w:t>
      </w:r>
      <w:r w:rsidRPr="00311B89">
        <w:rPr>
          <w:rFonts w:eastAsia="Times New Roman" w:cs="Times New Roman"/>
          <w:i/>
          <w:szCs w:val="20"/>
        </w:rPr>
        <w:t>See also</w:t>
      </w:r>
      <w:r w:rsidRPr="00311B89">
        <w:rPr>
          <w:rFonts w:eastAsia="Times New Roman" w:cs="Times New Roman"/>
          <w:szCs w:val="20"/>
        </w:rPr>
        <w:t xml:space="preserve"> </w:t>
      </w:r>
      <w:r w:rsidRPr="00311B89">
        <w:rPr>
          <w:rFonts w:eastAsia="Times New Roman" w:cs="Times New Roman"/>
          <w:i/>
          <w:szCs w:val="20"/>
        </w:rPr>
        <w:t>United States v. Johnson</w:t>
      </w:r>
      <w:r w:rsidRPr="00311B89">
        <w:rPr>
          <w:rFonts w:eastAsia="Times New Roman" w:cs="Times New Roman"/>
          <w:szCs w:val="20"/>
        </w:rPr>
        <w:t>, 459 F.3d 990, 998 (9th Cir. 2006) (rejecting premise that “passing control” of firearm does not constitute possession).</w:t>
      </w:r>
    </w:p>
    <w:p w14:paraId="6B3C490C" w14:textId="77777777" w:rsidR="00311B89" w:rsidRPr="00311B89" w:rsidRDefault="00311B89" w:rsidP="00311B89">
      <w:pPr>
        <w:widowControl w:val="0"/>
        <w:rPr>
          <w:rFonts w:eastAsia="Times New Roman" w:cs="Times New Roman"/>
          <w:szCs w:val="20"/>
        </w:rPr>
      </w:pPr>
    </w:p>
    <w:p w14:paraId="02CB4B46" w14:textId="77777777" w:rsidR="00311B89" w:rsidRPr="00311B89" w:rsidRDefault="00311B89" w:rsidP="00311B89">
      <w:pPr>
        <w:widowControl w:val="0"/>
        <w:rPr>
          <w:rFonts w:eastAsia="Times New Roman" w:cs="Times New Roman"/>
          <w:szCs w:val="20"/>
        </w:rPr>
      </w:pPr>
    </w:p>
    <w:p w14:paraId="0ACE18C0" w14:textId="0A1AF2C5" w:rsidR="00C97E04" w:rsidRPr="00311B89" w:rsidRDefault="00311B89" w:rsidP="00311B89">
      <w:pPr>
        <w:widowControl w:val="0"/>
        <w:jc w:val="right"/>
      </w:pPr>
      <w:r w:rsidRPr="00311B89">
        <w:rPr>
          <w:rFonts w:eastAsia="Times New Roman" w:cs="Times New Roman"/>
          <w:i/>
          <w:szCs w:val="20"/>
        </w:rPr>
        <w:t>Revised Dec. 2017</w:t>
      </w:r>
    </w:p>
    <w:sectPr w:rsidR="00C97E04" w:rsidRPr="00311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156526"/>
    <w:rsid w:val="002810F9"/>
    <w:rsid w:val="002A23F9"/>
    <w:rsid w:val="00311B8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0682D"/>
    <w:rsid w:val="00B21672"/>
    <w:rsid w:val="00B43CDA"/>
    <w:rsid w:val="00B46909"/>
    <w:rsid w:val="00B961AC"/>
    <w:rsid w:val="00BA3B85"/>
    <w:rsid w:val="00BE1BC9"/>
    <w:rsid w:val="00C3129B"/>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2022-05-13T19:43:00Z</dcterms:created>
  <dcterms:modified xsi:type="dcterms:W3CDTF">2022-05-13T19:43:00Z</dcterms:modified>
</cp:coreProperties>
</file>