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BAEE" w14:textId="77777777" w:rsidR="00385EAC" w:rsidRPr="00385EAC" w:rsidRDefault="00385EAC" w:rsidP="00385EAC">
      <w:pPr>
        <w:autoSpaceDE w:val="0"/>
        <w:autoSpaceDN w:val="0"/>
        <w:adjustRightInd w:val="0"/>
        <w:ind w:left="420" w:hanging="240"/>
        <w:jc w:val="center"/>
        <w:outlineLvl w:val="1"/>
        <w:rPr>
          <w:rFonts w:cs="Times New Roman"/>
          <w:b/>
          <w:bCs/>
          <w:szCs w:val="24"/>
        </w:rPr>
      </w:pPr>
      <w:bookmarkStart w:id="0" w:name="_Toc73698569"/>
      <w:bookmarkStart w:id="1" w:name="_Toc83310624"/>
      <w:bookmarkStart w:id="2" w:name="_Toc83362424"/>
      <w:bookmarkStart w:id="3" w:name="_Toc83362835"/>
      <w:bookmarkStart w:id="4" w:name="_Toc90309893"/>
      <w:bookmarkStart w:id="5" w:name="_Toc90389751"/>
      <w:bookmarkStart w:id="6" w:name="_Toc90860331"/>
      <w:r w:rsidRPr="00385EAC">
        <w:rPr>
          <w:rFonts w:cs="Times New Roman"/>
          <w:b/>
          <w:bCs/>
          <w:szCs w:val="24"/>
        </w:rPr>
        <w:t>6.24 Communication with Court</w:t>
      </w:r>
      <w:bookmarkEnd w:id="0"/>
      <w:bookmarkEnd w:id="1"/>
      <w:bookmarkEnd w:id="2"/>
      <w:bookmarkEnd w:id="3"/>
      <w:bookmarkEnd w:id="4"/>
      <w:bookmarkEnd w:id="5"/>
      <w:bookmarkEnd w:id="6"/>
    </w:p>
    <w:p w14:paraId="304C21C4" w14:textId="77777777" w:rsidR="00385EAC" w:rsidRPr="00385EAC" w:rsidRDefault="00385EAC" w:rsidP="00385EAC">
      <w:pPr>
        <w:widowControl w:val="0"/>
        <w:rPr>
          <w:rFonts w:eastAsia="Times New Roman" w:cs="Times New Roman"/>
          <w:color w:val="000000"/>
          <w:szCs w:val="20"/>
        </w:rPr>
      </w:pPr>
    </w:p>
    <w:p w14:paraId="73B825DB" w14:textId="77777777" w:rsidR="00385EAC" w:rsidRPr="00385EAC" w:rsidRDefault="00385EAC" w:rsidP="00385EAC">
      <w:pPr>
        <w:widowControl w:val="0"/>
        <w:rPr>
          <w:rFonts w:eastAsia="Times New Roman" w:cs="Times New Roman"/>
          <w:color w:val="000000"/>
          <w:szCs w:val="20"/>
        </w:rPr>
      </w:pPr>
      <w:r w:rsidRPr="00385EAC">
        <w:rPr>
          <w:rFonts w:eastAsia="Times New Roman" w:cs="Times New Roman"/>
          <w:color w:val="000000"/>
          <w:szCs w:val="20"/>
        </w:rPr>
        <w:tab/>
        <w:t>If it becomes necessary during your deliberations to communicate with me, you may send a note through the [clerk] [bailiff], signed by any one or more of you.  No member of the jury should ever attempt to communicate with me except by a signed writing, and I will respond to the jury concerning the case only in writing or here in open court.  If you send out a question, I will consult with the lawyers before answering it, which may take some time.  You may continue your deliberations while waiting for the answer to any question.  Remember that you are not to tell anyone—including me—how the jury stands, numerically or otherwise, on any question submitted to you, including the question of the guilt of the defendant, until after you have reached a unanimous verdict or have been discharged.</w:t>
      </w:r>
    </w:p>
    <w:p w14:paraId="7A913199" w14:textId="77777777" w:rsidR="00385EAC" w:rsidRPr="00385EAC" w:rsidRDefault="00385EAC" w:rsidP="00385EAC">
      <w:pPr>
        <w:widowControl w:val="0"/>
        <w:rPr>
          <w:rFonts w:eastAsia="Times New Roman" w:cs="Times New Roman"/>
          <w:color w:val="000000"/>
          <w:szCs w:val="20"/>
        </w:rPr>
      </w:pPr>
    </w:p>
    <w:p w14:paraId="2F28C247" w14:textId="77777777" w:rsidR="00385EAC" w:rsidRPr="00385EAC" w:rsidRDefault="00385EAC" w:rsidP="00385EAC">
      <w:pPr>
        <w:widowControl w:val="0"/>
        <w:ind w:right="-180"/>
        <w:jc w:val="center"/>
        <w:rPr>
          <w:rFonts w:eastAsia="Times New Roman" w:cs="Times New Roman"/>
          <w:b/>
          <w:color w:val="000000"/>
          <w:szCs w:val="20"/>
        </w:rPr>
      </w:pPr>
      <w:r w:rsidRPr="00385EAC">
        <w:rPr>
          <w:rFonts w:eastAsia="Times New Roman" w:cs="Times New Roman"/>
          <w:b/>
          <w:color w:val="000000"/>
          <w:szCs w:val="20"/>
        </w:rPr>
        <w:t>Comment</w:t>
      </w:r>
    </w:p>
    <w:p w14:paraId="49B1F5D5" w14:textId="77777777" w:rsidR="00385EAC" w:rsidRPr="00385EAC" w:rsidRDefault="00385EAC" w:rsidP="00385EAC">
      <w:pPr>
        <w:widowControl w:val="0"/>
        <w:ind w:right="100"/>
        <w:jc w:val="center"/>
        <w:rPr>
          <w:rFonts w:eastAsia="Times New Roman" w:cs="Times New Roman"/>
          <w:b/>
          <w:color w:val="000000"/>
          <w:szCs w:val="20"/>
        </w:rPr>
      </w:pPr>
    </w:p>
    <w:p w14:paraId="4B30D6A0" w14:textId="77777777" w:rsidR="00385EAC" w:rsidRPr="00385EAC" w:rsidRDefault="00385EAC" w:rsidP="00385EAC">
      <w:pPr>
        <w:widowControl w:val="0"/>
        <w:ind w:firstLine="720"/>
        <w:rPr>
          <w:rFonts w:eastAsia="Times New Roman" w:cs="Times New Roman"/>
          <w:color w:val="000000"/>
          <w:szCs w:val="20"/>
        </w:rPr>
      </w:pPr>
      <w:r w:rsidRPr="00385EAC">
        <w:rPr>
          <w:rFonts w:eastAsia="Times New Roman" w:cs="Times New Roman"/>
          <w:color w:val="000000"/>
          <w:szCs w:val="20"/>
        </w:rPr>
        <w:t xml:space="preserve">In </w:t>
      </w:r>
      <w:r w:rsidRPr="00385EAC">
        <w:rPr>
          <w:rFonts w:eastAsia="Times New Roman" w:cs="Times New Roman"/>
          <w:i/>
          <w:color w:val="000000"/>
          <w:szCs w:val="20"/>
        </w:rPr>
        <w:t xml:space="preserve">United States v. </w:t>
      </w:r>
      <w:proofErr w:type="spellStart"/>
      <w:r w:rsidRPr="00385EAC">
        <w:rPr>
          <w:rFonts w:eastAsia="Times New Roman" w:cs="Times New Roman"/>
          <w:i/>
          <w:color w:val="000000"/>
          <w:szCs w:val="20"/>
        </w:rPr>
        <w:t>Southwell</w:t>
      </w:r>
      <w:proofErr w:type="spellEnd"/>
      <w:r w:rsidRPr="00385EAC">
        <w:rPr>
          <w:rFonts w:eastAsia="Times New Roman" w:cs="Times New Roman"/>
          <w:iCs/>
          <w:color w:val="000000"/>
          <w:szCs w:val="20"/>
        </w:rPr>
        <w:t>,</w:t>
      </w:r>
      <w:r w:rsidRPr="00385EAC">
        <w:rPr>
          <w:rFonts w:eastAsia="Times New Roman" w:cs="Times New Roman"/>
          <w:i/>
          <w:color w:val="000000"/>
          <w:szCs w:val="20"/>
        </w:rPr>
        <w:t xml:space="preserve"> </w:t>
      </w:r>
      <w:r w:rsidRPr="00385EAC">
        <w:rPr>
          <w:rFonts w:eastAsia="Times New Roman" w:cs="Times New Roman"/>
          <w:color w:val="000000"/>
          <w:szCs w:val="20"/>
        </w:rPr>
        <w:t>432 F.3d 1050, 1052-53 (9th Cir. 2005), the Ninth Circuit noted:</w:t>
      </w:r>
    </w:p>
    <w:p w14:paraId="2BA6A7B2" w14:textId="77777777" w:rsidR="00385EAC" w:rsidRPr="00385EAC" w:rsidRDefault="00385EAC" w:rsidP="00385EAC">
      <w:pPr>
        <w:widowControl w:val="0"/>
        <w:rPr>
          <w:rFonts w:eastAsia="Times New Roman" w:cs="Times New Roman"/>
          <w:color w:val="000000"/>
          <w:szCs w:val="20"/>
        </w:rPr>
      </w:pPr>
    </w:p>
    <w:p w14:paraId="337C1CE6" w14:textId="77777777" w:rsidR="00385EAC" w:rsidRPr="00385EAC" w:rsidRDefault="00385EAC" w:rsidP="00385EAC">
      <w:pPr>
        <w:widowControl w:val="0"/>
        <w:ind w:left="720" w:right="720"/>
        <w:rPr>
          <w:rFonts w:eastAsia="Times New Roman" w:cs="Times New Roman"/>
          <w:color w:val="000000"/>
          <w:szCs w:val="20"/>
        </w:rPr>
      </w:pPr>
      <w:r w:rsidRPr="00385EAC">
        <w:rPr>
          <w:rFonts w:eastAsia="Times New Roman" w:cs="Times New Roman"/>
          <w:color w:val="000000"/>
          <w:szCs w:val="20"/>
        </w:rPr>
        <w:t xml:space="preserve">“The necessity, </w:t>
      </w:r>
      <w:proofErr w:type="gramStart"/>
      <w:r w:rsidRPr="00385EAC">
        <w:rPr>
          <w:rFonts w:eastAsia="Times New Roman" w:cs="Times New Roman"/>
          <w:color w:val="000000"/>
          <w:szCs w:val="20"/>
        </w:rPr>
        <w:t>extent</w:t>
      </w:r>
      <w:proofErr w:type="gramEnd"/>
      <w:r w:rsidRPr="00385EAC">
        <w:rPr>
          <w:rFonts w:eastAsia="Times New Roman" w:cs="Times New Roman"/>
          <w:color w:val="000000"/>
          <w:szCs w:val="20"/>
        </w:rPr>
        <w:t xml:space="preserve"> and character of additional [jury] instructions are matters within the sound discretion of the trial court.”  </w:t>
      </w:r>
      <w:r w:rsidRPr="00385EAC">
        <w:rPr>
          <w:rFonts w:eastAsia="Times New Roman" w:cs="Times New Roman"/>
          <w:i/>
          <w:color w:val="000000"/>
          <w:szCs w:val="20"/>
        </w:rPr>
        <w:t>Wilson v. United States</w:t>
      </w:r>
      <w:r w:rsidRPr="00385EAC">
        <w:rPr>
          <w:rFonts w:eastAsia="Times New Roman" w:cs="Times New Roman"/>
          <w:color w:val="000000"/>
          <w:szCs w:val="20"/>
        </w:rPr>
        <w:t xml:space="preserve">, 422 F.2d 1303, 1304 (9th Cir. 1970) (per </w:t>
      </w:r>
      <w:proofErr w:type="spellStart"/>
      <w:r w:rsidRPr="00385EAC">
        <w:rPr>
          <w:rFonts w:eastAsia="Times New Roman" w:cs="Times New Roman"/>
          <w:color w:val="000000"/>
          <w:szCs w:val="20"/>
        </w:rPr>
        <w:t>curiam</w:t>
      </w:r>
      <w:proofErr w:type="spellEnd"/>
      <w:r w:rsidRPr="00385EAC">
        <w:rPr>
          <w:rFonts w:eastAsia="Times New Roman" w:cs="Times New Roman"/>
          <w:color w:val="000000"/>
          <w:szCs w:val="20"/>
        </w:rPr>
        <w:t xml:space="preserve">).  That discretion is abused, however, </w:t>
      </w:r>
      <w:bookmarkStart w:id="7" w:name="sp_506_1053"/>
      <w:bookmarkStart w:id="8" w:name="SDU_1053"/>
      <w:bookmarkStart w:id="9" w:name="citeas((Cite_as:_432_F.3d_1050,_*1053)"/>
      <w:bookmarkEnd w:id="7"/>
      <w:bookmarkEnd w:id="8"/>
      <w:bookmarkEnd w:id="9"/>
      <w:r w:rsidRPr="00385EAC">
        <w:rPr>
          <w:rFonts w:eastAsia="Times New Roman" w:cs="Times New Roman"/>
          <w:color w:val="000000"/>
          <w:szCs w:val="20"/>
        </w:rPr>
        <w:t xml:space="preserve">when the district court fails to answer a jury’s question on a matter that is not fairly resolved by the court’s instructions.  Because it is not always possible, when instructing the jury, to anticipate every question that might arise during deliberations, “the district court has the responsibility to eliminate confusion when a jury asks for clarification of a particular issue.”  </w:t>
      </w:r>
      <w:r w:rsidRPr="00385EAC">
        <w:rPr>
          <w:rFonts w:eastAsia="Times New Roman" w:cs="Times New Roman"/>
          <w:i/>
          <w:color w:val="000000"/>
          <w:szCs w:val="20"/>
        </w:rPr>
        <w:t>United States v. Hayes,</w:t>
      </w:r>
      <w:r w:rsidRPr="00385EAC">
        <w:rPr>
          <w:rFonts w:eastAsia="Times New Roman" w:cs="Times New Roman"/>
          <w:color w:val="000000"/>
          <w:szCs w:val="20"/>
        </w:rPr>
        <w:t xml:space="preserve"> 794 F.2d 1348, 1352 (9th Cir. 1986); </w:t>
      </w:r>
      <w:r w:rsidRPr="00385EAC">
        <w:rPr>
          <w:rFonts w:eastAsia="Times New Roman" w:cs="Times New Roman"/>
          <w:i/>
          <w:color w:val="000000"/>
          <w:szCs w:val="20"/>
        </w:rPr>
        <w:t xml:space="preserve">see also </w:t>
      </w:r>
      <w:proofErr w:type="spellStart"/>
      <w:r w:rsidRPr="00385EAC">
        <w:rPr>
          <w:rFonts w:eastAsia="Times New Roman" w:cs="Times New Roman"/>
          <w:i/>
          <w:color w:val="000000"/>
          <w:szCs w:val="20"/>
        </w:rPr>
        <w:t>Bollenbach</w:t>
      </w:r>
      <w:proofErr w:type="spellEnd"/>
      <w:r w:rsidRPr="00385EAC">
        <w:rPr>
          <w:rFonts w:eastAsia="Times New Roman" w:cs="Times New Roman"/>
          <w:i/>
          <w:color w:val="000000"/>
          <w:szCs w:val="20"/>
        </w:rPr>
        <w:t xml:space="preserve"> v. United States,</w:t>
      </w:r>
      <w:r w:rsidRPr="00385EAC">
        <w:rPr>
          <w:rFonts w:eastAsia="Times New Roman" w:cs="Times New Roman"/>
          <w:color w:val="000000"/>
          <w:szCs w:val="20"/>
        </w:rPr>
        <w:t xml:space="preserve"> 326 U.S. 607, 612-13 (1946) (“When a jury makes explicit its difficulties a trial judge should clear them away with concrete accuracy.”).</w:t>
      </w:r>
    </w:p>
    <w:p w14:paraId="0ACE18C0" w14:textId="16DF94E4" w:rsidR="00C97E04" w:rsidRPr="00385EAC" w:rsidRDefault="00C97E04" w:rsidP="00385EAC"/>
    <w:sectPr w:rsidR="00C97E04" w:rsidRPr="00385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E46DD"/>
    <w:rsid w:val="00156526"/>
    <w:rsid w:val="002810F9"/>
    <w:rsid w:val="002A23F9"/>
    <w:rsid w:val="00311B89"/>
    <w:rsid w:val="00385EAC"/>
    <w:rsid w:val="003A725E"/>
    <w:rsid w:val="003B4349"/>
    <w:rsid w:val="003D3221"/>
    <w:rsid w:val="00420260"/>
    <w:rsid w:val="004232A7"/>
    <w:rsid w:val="00443FE7"/>
    <w:rsid w:val="004D1662"/>
    <w:rsid w:val="004E4259"/>
    <w:rsid w:val="00542361"/>
    <w:rsid w:val="00550ED2"/>
    <w:rsid w:val="005A7428"/>
    <w:rsid w:val="005D7F8A"/>
    <w:rsid w:val="00646A26"/>
    <w:rsid w:val="006752C5"/>
    <w:rsid w:val="00675651"/>
    <w:rsid w:val="006C06EF"/>
    <w:rsid w:val="007437A7"/>
    <w:rsid w:val="00765755"/>
    <w:rsid w:val="007C6517"/>
    <w:rsid w:val="00813014"/>
    <w:rsid w:val="00890E7A"/>
    <w:rsid w:val="008962A3"/>
    <w:rsid w:val="008B6CE7"/>
    <w:rsid w:val="00970FFD"/>
    <w:rsid w:val="009A2700"/>
    <w:rsid w:val="009A792F"/>
    <w:rsid w:val="009C0C69"/>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2022-05-13T19:47:00Z</dcterms:created>
  <dcterms:modified xsi:type="dcterms:W3CDTF">2022-05-13T19:47:00Z</dcterms:modified>
</cp:coreProperties>
</file>