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698F" w14:textId="77777777" w:rsidR="00294291" w:rsidRPr="00294291" w:rsidRDefault="00294291" w:rsidP="00294291">
      <w:pPr>
        <w:autoSpaceDE w:val="0"/>
        <w:autoSpaceDN w:val="0"/>
        <w:adjustRightInd w:val="0"/>
        <w:ind w:left="420" w:hanging="240"/>
        <w:jc w:val="center"/>
        <w:outlineLvl w:val="1"/>
        <w:rPr>
          <w:rFonts w:cs="Times New Roman"/>
          <w:b/>
          <w:bCs/>
          <w:szCs w:val="24"/>
        </w:rPr>
      </w:pPr>
      <w:bookmarkStart w:id="0" w:name="_Toc73698598"/>
      <w:bookmarkStart w:id="1" w:name="_Toc83310653"/>
      <w:bookmarkStart w:id="2" w:name="_Toc83362453"/>
      <w:bookmarkStart w:id="3" w:name="_Toc83362862"/>
      <w:bookmarkStart w:id="4" w:name="_Toc90309920"/>
      <w:bookmarkStart w:id="5" w:name="_Toc90389778"/>
      <w:bookmarkStart w:id="6" w:name="_Toc90860358"/>
      <w:r w:rsidRPr="00294291">
        <w:rPr>
          <w:rFonts w:cs="Times New Roman"/>
          <w:b/>
          <w:bCs/>
          <w:szCs w:val="24"/>
        </w:rPr>
        <w:t xml:space="preserve">8.10 Assault by Strangulation or Suffocation </w:t>
      </w:r>
    </w:p>
    <w:p w14:paraId="49FA7BB3" w14:textId="77777777" w:rsidR="00294291" w:rsidRPr="00294291" w:rsidRDefault="00294291" w:rsidP="00294291">
      <w:pPr>
        <w:autoSpaceDE w:val="0"/>
        <w:autoSpaceDN w:val="0"/>
        <w:adjustRightInd w:val="0"/>
        <w:ind w:left="420" w:hanging="240"/>
        <w:jc w:val="center"/>
        <w:outlineLvl w:val="1"/>
        <w:rPr>
          <w:rFonts w:cs="Times New Roman"/>
          <w:b/>
          <w:bCs/>
          <w:szCs w:val="24"/>
        </w:rPr>
      </w:pPr>
      <w:r w:rsidRPr="00294291">
        <w:rPr>
          <w:rFonts w:cs="Times New Roman"/>
          <w:b/>
          <w:bCs/>
          <w:szCs w:val="24"/>
        </w:rPr>
        <w:t>(18 U.S.C. § 113(a)(8))</w:t>
      </w:r>
      <w:bookmarkEnd w:id="0"/>
      <w:bookmarkEnd w:id="1"/>
      <w:bookmarkEnd w:id="2"/>
      <w:bookmarkEnd w:id="3"/>
      <w:bookmarkEnd w:id="4"/>
      <w:bookmarkEnd w:id="5"/>
      <w:bookmarkEnd w:id="6"/>
    </w:p>
    <w:p w14:paraId="29685978" w14:textId="77777777" w:rsidR="00294291" w:rsidRPr="00294291" w:rsidRDefault="00294291" w:rsidP="00294291">
      <w:pPr>
        <w:widowControl w:val="0"/>
        <w:rPr>
          <w:rFonts w:eastAsia="Times New Roman" w:cs="Times New Roman"/>
          <w:color w:val="000000"/>
          <w:szCs w:val="24"/>
        </w:rPr>
      </w:pPr>
    </w:p>
    <w:p w14:paraId="233D2976"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The defendant is charged in [Count _______ of] the indictment with assault by strangulation in violation of Section 113(a)(8) of Title 18 of the United States Code.  For the defendant to be found guilty of that charge, the government must prove each of the following elements beyond a reasonable doubt:</w:t>
      </w:r>
    </w:p>
    <w:p w14:paraId="7C6C57AD" w14:textId="77777777" w:rsidR="00294291" w:rsidRPr="00294291" w:rsidRDefault="00294291" w:rsidP="00294291">
      <w:pPr>
        <w:widowControl w:val="0"/>
        <w:rPr>
          <w:rFonts w:eastAsia="Times New Roman" w:cs="Times New Roman"/>
          <w:color w:val="000000"/>
          <w:szCs w:val="24"/>
        </w:rPr>
      </w:pPr>
    </w:p>
    <w:p w14:paraId="636C7072" w14:textId="74D5CC75"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First, the defendant assaulted a [spouse] [intimate partner] [, or] [dating partner] by [</w:t>
      </w:r>
      <w:r w:rsidR="003D2B32">
        <w:rPr>
          <w:rFonts w:eastAsia="Times New Roman" w:cs="Times New Roman"/>
          <w:color w:val="000000"/>
          <w:szCs w:val="24"/>
        </w:rPr>
        <w:t>[</w:t>
      </w:r>
      <w:r w:rsidRPr="00294291">
        <w:rPr>
          <w:rFonts w:eastAsia="Times New Roman" w:cs="Times New Roman"/>
          <w:color w:val="000000"/>
          <w:szCs w:val="24"/>
        </w:rPr>
        <w:t>strangling] [suffocating] [, or] [attempting to [strangle] [or] [suffocate]] [</w:t>
      </w:r>
      <w:r w:rsidR="003D2B32">
        <w:rPr>
          <w:rFonts w:eastAsia="Times New Roman" w:cs="Times New Roman"/>
          <w:color w:val="000000"/>
          <w:szCs w:val="24"/>
        </w:rPr>
        <w:t>[</w:t>
      </w:r>
      <w:r w:rsidRPr="00294291">
        <w:rPr>
          <w:rFonts w:eastAsia="Times New Roman" w:cs="Times New Roman"/>
          <w:color w:val="000000"/>
          <w:szCs w:val="24"/>
        </w:rPr>
        <w:t>him</w:t>
      </w:r>
      <w:r w:rsidR="003D2B32">
        <w:rPr>
          <w:rFonts w:eastAsia="Times New Roman" w:cs="Times New Roman"/>
          <w:color w:val="000000"/>
          <w:szCs w:val="24"/>
        </w:rPr>
        <w:t>] [</w:t>
      </w:r>
      <w:r w:rsidRPr="00294291">
        <w:rPr>
          <w:rFonts w:eastAsia="Times New Roman" w:cs="Times New Roman"/>
          <w:color w:val="000000"/>
          <w:szCs w:val="24"/>
        </w:rPr>
        <w:t>her]</w:t>
      </w:r>
      <w:r w:rsidR="003D2B32">
        <w:rPr>
          <w:rFonts w:eastAsia="Times New Roman" w:cs="Times New Roman"/>
          <w:color w:val="000000"/>
          <w:szCs w:val="24"/>
        </w:rPr>
        <w:t>]</w:t>
      </w:r>
      <w:r w:rsidRPr="00294291">
        <w:rPr>
          <w:rFonts w:eastAsia="Times New Roman" w:cs="Times New Roman"/>
          <w:color w:val="000000"/>
          <w:szCs w:val="24"/>
        </w:rPr>
        <w:t>; and</w:t>
      </w:r>
    </w:p>
    <w:p w14:paraId="5222B522" w14:textId="77777777" w:rsidR="00294291" w:rsidRPr="00294291" w:rsidRDefault="00294291" w:rsidP="00294291">
      <w:pPr>
        <w:widowControl w:val="0"/>
        <w:rPr>
          <w:rFonts w:eastAsia="Times New Roman" w:cs="Times New Roman"/>
          <w:color w:val="000000"/>
          <w:szCs w:val="24"/>
        </w:rPr>
      </w:pPr>
    </w:p>
    <w:p w14:paraId="188BAC86"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Second, the assault took place on [</w:t>
      </w:r>
      <w:r w:rsidRPr="00294291">
        <w:rPr>
          <w:rFonts w:eastAsia="Times New Roman" w:cs="Times New Roman"/>
          <w:i/>
          <w:color w:val="000000"/>
          <w:szCs w:val="24"/>
          <w:u w:val="single"/>
        </w:rPr>
        <w:t>specify place of federal jurisdiction</w:t>
      </w:r>
      <w:r w:rsidRPr="00294291">
        <w:rPr>
          <w:rFonts w:eastAsia="Times New Roman" w:cs="Times New Roman"/>
          <w:color w:val="000000"/>
          <w:szCs w:val="24"/>
        </w:rPr>
        <w:t>].</w:t>
      </w:r>
    </w:p>
    <w:p w14:paraId="41665BFC" w14:textId="77777777" w:rsidR="00294291" w:rsidRPr="00294291" w:rsidRDefault="00294291" w:rsidP="00294291">
      <w:pPr>
        <w:widowControl w:val="0"/>
        <w:rPr>
          <w:rFonts w:eastAsia="Times New Roman" w:cs="Times New Roman"/>
          <w:color w:val="000000"/>
          <w:szCs w:val="24"/>
        </w:rPr>
      </w:pPr>
    </w:p>
    <w:p w14:paraId="0EE39B15"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[“Spouse”] [“intimate partner”] [or] [“dating partner”] includes any of the following:</w:t>
      </w:r>
    </w:p>
    <w:p w14:paraId="4CC12183" w14:textId="77777777" w:rsidR="00294291" w:rsidRPr="00294291" w:rsidRDefault="00294291" w:rsidP="00294291">
      <w:pPr>
        <w:widowControl w:val="0"/>
        <w:rPr>
          <w:rFonts w:eastAsia="Times New Roman" w:cs="Times New Roman"/>
          <w:color w:val="000000"/>
          <w:szCs w:val="24"/>
        </w:rPr>
      </w:pPr>
    </w:p>
    <w:p w14:paraId="282F70DD" w14:textId="77777777" w:rsidR="00294291" w:rsidRPr="00294291" w:rsidRDefault="00294291" w:rsidP="00294291">
      <w:pPr>
        <w:widowControl w:val="0"/>
        <w:ind w:left="1440" w:hanging="720"/>
        <w:rPr>
          <w:rFonts w:eastAsia="Times New Roman" w:cs="Times New Roman"/>
          <w:color w:val="000000"/>
          <w:szCs w:val="24"/>
        </w:rPr>
      </w:pPr>
      <w:r w:rsidRPr="00294291">
        <w:rPr>
          <w:rFonts w:eastAsia="Times New Roman" w:cs="Times New Roman"/>
          <w:color w:val="000000"/>
          <w:szCs w:val="24"/>
        </w:rPr>
        <w:t xml:space="preserve">(1) </w:t>
      </w:r>
      <w:r w:rsidRPr="00294291">
        <w:rPr>
          <w:rFonts w:eastAsia="Times New Roman" w:cs="Times New Roman"/>
          <w:color w:val="000000"/>
          <w:szCs w:val="24"/>
        </w:rPr>
        <w:tab/>
        <w:t>a spouse or former spouse of the defendant; or</w:t>
      </w:r>
    </w:p>
    <w:p w14:paraId="3F0992B2" w14:textId="77777777" w:rsidR="00294291" w:rsidRPr="00294291" w:rsidRDefault="00294291" w:rsidP="00294291">
      <w:pPr>
        <w:widowControl w:val="0"/>
        <w:ind w:left="1440" w:hanging="720"/>
        <w:rPr>
          <w:rFonts w:eastAsia="Times New Roman" w:cs="Times New Roman"/>
          <w:color w:val="000000"/>
          <w:szCs w:val="24"/>
        </w:rPr>
      </w:pPr>
      <w:r w:rsidRPr="00294291">
        <w:rPr>
          <w:rFonts w:eastAsia="Times New Roman" w:cs="Times New Roman"/>
          <w:color w:val="000000"/>
          <w:szCs w:val="24"/>
        </w:rPr>
        <w:t xml:space="preserve">(2) </w:t>
      </w:r>
      <w:r w:rsidRPr="00294291">
        <w:rPr>
          <w:rFonts w:eastAsia="Times New Roman" w:cs="Times New Roman"/>
          <w:color w:val="000000"/>
          <w:szCs w:val="24"/>
        </w:rPr>
        <w:tab/>
        <w:t>a person who shares a child in common with the defendant; or</w:t>
      </w:r>
    </w:p>
    <w:p w14:paraId="6D4D8A48" w14:textId="77777777" w:rsidR="00294291" w:rsidRPr="00294291" w:rsidRDefault="00294291" w:rsidP="00294291">
      <w:pPr>
        <w:widowControl w:val="0"/>
        <w:ind w:left="1440" w:hanging="720"/>
        <w:rPr>
          <w:rFonts w:eastAsia="Times New Roman" w:cs="Times New Roman"/>
          <w:color w:val="000000"/>
          <w:szCs w:val="24"/>
        </w:rPr>
      </w:pPr>
      <w:r w:rsidRPr="00294291">
        <w:rPr>
          <w:rFonts w:eastAsia="Times New Roman" w:cs="Times New Roman"/>
          <w:color w:val="000000"/>
          <w:szCs w:val="24"/>
        </w:rPr>
        <w:t xml:space="preserve">(3) </w:t>
      </w:r>
      <w:r w:rsidRPr="00294291">
        <w:rPr>
          <w:rFonts w:eastAsia="Times New Roman" w:cs="Times New Roman"/>
          <w:color w:val="000000"/>
          <w:szCs w:val="24"/>
        </w:rPr>
        <w:tab/>
        <w:t>a person who cohabits or has cohabited as a spouse with the defendant; or</w:t>
      </w:r>
    </w:p>
    <w:p w14:paraId="52BEE145" w14:textId="77777777" w:rsidR="00294291" w:rsidRPr="00294291" w:rsidRDefault="00294291" w:rsidP="00294291">
      <w:pPr>
        <w:widowControl w:val="0"/>
        <w:ind w:left="1440" w:hanging="720"/>
        <w:rPr>
          <w:rFonts w:eastAsia="Times New Roman" w:cs="Times New Roman"/>
          <w:color w:val="000000"/>
          <w:szCs w:val="24"/>
        </w:rPr>
      </w:pPr>
      <w:r w:rsidRPr="00294291">
        <w:rPr>
          <w:rFonts w:eastAsia="Times New Roman" w:cs="Times New Roman"/>
          <w:color w:val="000000"/>
          <w:szCs w:val="24"/>
        </w:rPr>
        <w:t xml:space="preserve">(4) </w:t>
      </w:r>
      <w:r w:rsidRPr="00294291">
        <w:rPr>
          <w:rFonts w:eastAsia="Times New Roman" w:cs="Times New Roman"/>
          <w:color w:val="000000"/>
          <w:szCs w:val="24"/>
        </w:rPr>
        <w:tab/>
        <w:t>a person who is or has been in a social relationship of a romantic or intimate nature with the defendant; or</w:t>
      </w:r>
    </w:p>
    <w:p w14:paraId="7FD4EA4E" w14:textId="77777777" w:rsidR="00294291" w:rsidRPr="00294291" w:rsidRDefault="00294291" w:rsidP="00294291">
      <w:pPr>
        <w:widowControl w:val="0"/>
        <w:ind w:left="1440" w:hanging="720"/>
        <w:rPr>
          <w:rFonts w:eastAsia="Times New Roman" w:cs="Times New Roman"/>
          <w:color w:val="000000"/>
          <w:szCs w:val="24"/>
        </w:rPr>
      </w:pPr>
      <w:r w:rsidRPr="00294291">
        <w:rPr>
          <w:rFonts w:eastAsia="Times New Roman" w:cs="Times New Roman"/>
          <w:color w:val="000000"/>
          <w:szCs w:val="24"/>
        </w:rPr>
        <w:t xml:space="preserve">(5) </w:t>
      </w:r>
      <w:r w:rsidRPr="00294291">
        <w:rPr>
          <w:rFonts w:eastAsia="Times New Roman" w:cs="Times New Roman"/>
          <w:color w:val="000000"/>
          <w:szCs w:val="24"/>
        </w:rPr>
        <w:tab/>
        <w:t>[</w:t>
      </w:r>
      <w:r w:rsidRPr="00294291">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294291">
        <w:rPr>
          <w:rFonts w:eastAsia="Times New Roman" w:cs="Times New Roman"/>
          <w:color w:val="000000"/>
          <w:szCs w:val="24"/>
        </w:rPr>
        <w:t>].</w:t>
      </w:r>
    </w:p>
    <w:p w14:paraId="262DB52A" w14:textId="77777777" w:rsidR="00294291" w:rsidRPr="00294291" w:rsidRDefault="00294291" w:rsidP="00294291">
      <w:pPr>
        <w:widowControl w:val="0"/>
        <w:rPr>
          <w:rFonts w:eastAsia="Times New Roman" w:cs="Times New Roman"/>
          <w:color w:val="000000"/>
          <w:szCs w:val="24"/>
        </w:rPr>
      </w:pPr>
    </w:p>
    <w:p w14:paraId="428BC56E"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[“Intimate partner” [also]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294291">
        <w:rPr>
          <w:rFonts w:eastAsia="Times New Roman" w:cs="Times New Roman"/>
          <w:i/>
          <w:color w:val="000000"/>
          <w:szCs w:val="24"/>
          <w:u w:val="single"/>
        </w:rPr>
        <w:t>name of victim</w:t>
      </w:r>
      <w:r w:rsidRPr="00294291">
        <w:rPr>
          <w:rFonts w:eastAsia="Times New Roman" w:cs="Times New Roman"/>
          <w:color w:val="000000"/>
          <w:szCs w:val="24"/>
        </w:rPr>
        <w:t>].]</w:t>
      </w:r>
    </w:p>
    <w:p w14:paraId="0721D725" w14:textId="77777777" w:rsidR="00294291" w:rsidRPr="00294291" w:rsidRDefault="00294291" w:rsidP="00294291">
      <w:pPr>
        <w:widowControl w:val="0"/>
        <w:rPr>
          <w:rFonts w:eastAsia="Times New Roman" w:cs="Times New Roman"/>
          <w:color w:val="000000"/>
          <w:szCs w:val="24"/>
        </w:rPr>
      </w:pPr>
    </w:p>
    <w:p w14:paraId="3847532D"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294291">
        <w:rPr>
          <w:rFonts w:eastAsia="Times New Roman" w:cs="Times New Roman"/>
          <w:i/>
          <w:color w:val="000000"/>
          <w:szCs w:val="24"/>
          <w:u w:val="single"/>
        </w:rPr>
        <w:t>name of victim</w:t>
      </w:r>
      <w:r w:rsidRPr="00294291">
        <w:rPr>
          <w:rFonts w:eastAsia="Times New Roman" w:cs="Times New Roman"/>
          <w:color w:val="000000"/>
          <w:szCs w:val="24"/>
        </w:rPr>
        <w:t>].]</w:t>
      </w:r>
    </w:p>
    <w:p w14:paraId="234EA9AF" w14:textId="77777777" w:rsidR="00294291" w:rsidRPr="00294291" w:rsidRDefault="00294291" w:rsidP="00294291">
      <w:pPr>
        <w:widowControl w:val="0"/>
        <w:rPr>
          <w:rFonts w:eastAsia="Times New Roman" w:cs="Times New Roman"/>
          <w:color w:val="000000"/>
          <w:szCs w:val="24"/>
        </w:rPr>
      </w:pPr>
    </w:p>
    <w:p w14:paraId="1BD06B3A"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[“Strangling” means intentionally, knowingly, or recklessly impeding the normal breathing or circulation of the blood of a person by applying pressure to the throat or neck.]</w:t>
      </w:r>
    </w:p>
    <w:p w14:paraId="25AE62F1"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 xml:space="preserve">  </w:t>
      </w:r>
    </w:p>
    <w:p w14:paraId="2E168D58"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[“Suffocating” means intentionally, knowingly, or recklessly impeding the normal breathing of a person by covering the mouth of the person, the nose of the person, or both, regardless of whether that conduct results in any visible injury or whether there is any intent to kill or protractedly injure the victim.]</w:t>
      </w:r>
    </w:p>
    <w:p w14:paraId="323941FC" w14:textId="77777777" w:rsidR="00294291" w:rsidRPr="00294291" w:rsidRDefault="00294291" w:rsidP="00294291">
      <w:pPr>
        <w:widowControl w:val="0"/>
        <w:rPr>
          <w:rFonts w:eastAsia="Times New Roman" w:cs="Times New Roman"/>
          <w:color w:val="000000"/>
          <w:szCs w:val="24"/>
        </w:rPr>
      </w:pPr>
    </w:p>
    <w:p w14:paraId="59A5324B" w14:textId="4920E9FF"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The government is not required to prove that the defendant intended to kill the victim or cause [him</w:t>
      </w:r>
      <w:r w:rsidR="003D2B32">
        <w:rPr>
          <w:rFonts w:eastAsia="Times New Roman" w:cs="Times New Roman"/>
          <w:color w:val="000000"/>
          <w:szCs w:val="24"/>
        </w:rPr>
        <w:t>] [</w:t>
      </w:r>
      <w:r w:rsidRPr="00294291">
        <w:rPr>
          <w:rFonts w:eastAsia="Times New Roman" w:cs="Times New Roman"/>
          <w:color w:val="000000"/>
          <w:szCs w:val="24"/>
        </w:rPr>
        <w:t>her] to suffer prolonged injury. It also is not required to prove that the victim suffered any visible injury.</w:t>
      </w:r>
    </w:p>
    <w:p w14:paraId="3187479B" w14:textId="77777777" w:rsidR="00294291" w:rsidRPr="00294291" w:rsidRDefault="00294291" w:rsidP="00294291">
      <w:pPr>
        <w:widowControl w:val="0"/>
        <w:rPr>
          <w:rFonts w:eastAsia="Times New Roman" w:cs="Times New Roman"/>
          <w:color w:val="000000"/>
          <w:szCs w:val="24"/>
        </w:rPr>
      </w:pPr>
    </w:p>
    <w:p w14:paraId="0B6BE1A3" w14:textId="2F86023C" w:rsidR="00294291" w:rsidRPr="00294291" w:rsidRDefault="00294291" w:rsidP="00294291">
      <w:pPr>
        <w:widowControl w:val="0"/>
        <w:ind w:right="-180"/>
        <w:jc w:val="center"/>
        <w:rPr>
          <w:rFonts w:eastAsia="Times New Roman" w:cs="Times New Roman"/>
          <w:b/>
          <w:color w:val="000000"/>
          <w:szCs w:val="24"/>
        </w:rPr>
      </w:pPr>
      <w:r>
        <w:rPr>
          <w:rFonts w:eastAsia="Times New Roman" w:cs="Times New Roman"/>
          <w:b/>
          <w:color w:val="000000"/>
          <w:szCs w:val="24"/>
        </w:rPr>
        <w:lastRenderedPageBreak/>
        <w:t>C</w:t>
      </w:r>
      <w:r w:rsidRPr="00294291">
        <w:rPr>
          <w:rFonts w:eastAsia="Times New Roman" w:cs="Times New Roman"/>
          <w:b/>
          <w:color w:val="000000"/>
          <w:szCs w:val="24"/>
        </w:rPr>
        <w:t>omment</w:t>
      </w:r>
    </w:p>
    <w:p w14:paraId="44BBF2AC" w14:textId="77777777" w:rsidR="00294291" w:rsidRPr="00294291" w:rsidRDefault="00294291" w:rsidP="00294291">
      <w:pPr>
        <w:widowControl w:val="0"/>
        <w:ind w:right="-180"/>
        <w:jc w:val="center"/>
        <w:rPr>
          <w:rFonts w:eastAsia="Times New Roman" w:cs="Times New Roman"/>
          <w:color w:val="000000"/>
          <w:szCs w:val="24"/>
        </w:rPr>
      </w:pPr>
    </w:p>
    <w:p w14:paraId="79597CC2"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The definitions of “strangling” and “suffocating” in the instruction are the statutory definitions in 18 U.S.C. § 113(b)(4) and 113(b)(5).</w:t>
      </w:r>
    </w:p>
    <w:p w14:paraId="79141B3B" w14:textId="77777777" w:rsidR="00294291" w:rsidRPr="00294291" w:rsidRDefault="00294291" w:rsidP="00294291">
      <w:pPr>
        <w:widowControl w:val="0"/>
        <w:rPr>
          <w:rFonts w:eastAsia="Times New Roman" w:cs="Times New Roman"/>
          <w:color w:val="000000"/>
          <w:szCs w:val="24"/>
        </w:rPr>
      </w:pPr>
    </w:p>
    <w:p w14:paraId="136590E9"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The definitions of “spouse,” “intimate partner,” and “dating partner” are the statutory definitions in 18 U.S.C. § 2266, which is incorporated into 18 U.S.C. § 113(b)(3).</w:t>
      </w:r>
    </w:p>
    <w:p w14:paraId="3A74F277" w14:textId="77777777" w:rsidR="00294291" w:rsidRPr="00294291" w:rsidRDefault="00294291" w:rsidP="00294291">
      <w:pPr>
        <w:widowControl w:val="0"/>
        <w:rPr>
          <w:rFonts w:eastAsia="Times New Roman" w:cs="Times New Roman"/>
          <w:color w:val="000000"/>
          <w:szCs w:val="24"/>
        </w:rPr>
      </w:pPr>
    </w:p>
    <w:p w14:paraId="3386A56F" w14:textId="77777777" w:rsidR="00294291" w:rsidRPr="00294291" w:rsidRDefault="00294291" w:rsidP="00294291">
      <w:pPr>
        <w:widowControl w:val="0"/>
        <w:rPr>
          <w:rFonts w:eastAsia="Times New Roman" w:cs="Times New Roman"/>
          <w:color w:val="000000"/>
          <w:szCs w:val="24"/>
        </w:rPr>
      </w:pPr>
      <w:r w:rsidRPr="00294291">
        <w:rPr>
          <w:rFonts w:eastAsia="Times New Roman" w:cs="Times New Roman"/>
          <w:color w:val="000000"/>
          <w:szCs w:val="24"/>
        </w:rPr>
        <w:tab/>
        <w:t xml:space="preserve">Assault by strangulation is a general intent crime.  </w:t>
      </w:r>
      <w:r w:rsidRPr="00294291">
        <w:rPr>
          <w:rFonts w:eastAsia="Times New Roman" w:cs="Times New Roman"/>
          <w:i/>
          <w:color w:val="000000"/>
          <w:szCs w:val="24"/>
        </w:rPr>
        <w:t>United States v. Lamott</w:t>
      </w:r>
      <w:r w:rsidRPr="00294291">
        <w:rPr>
          <w:rFonts w:eastAsia="Times New Roman" w:cs="Times New Roman"/>
          <w:color w:val="000000"/>
          <w:szCs w:val="24"/>
        </w:rPr>
        <w:t xml:space="preserve">, 831 F.3d 1153, 1154 (9th Cir. 2016).  </w:t>
      </w:r>
    </w:p>
    <w:p w14:paraId="4F8563DF" w14:textId="77777777" w:rsidR="00294291" w:rsidRPr="00294291" w:rsidRDefault="00294291" w:rsidP="00294291">
      <w:pPr>
        <w:widowControl w:val="0"/>
        <w:rPr>
          <w:rFonts w:eastAsia="Times New Roman" w:cs="Times New Roman"/>
          <w:color w:val="000000"/>
          <w:szCs w:val="24"/>
        </w:rPr>
      </w:pPr>
    </w:p>
    <w:p w14:paraId="4B5545F7" w14:textId="77777777" w:rsidR="00294291" w:rsidRPr="00294291" w:rsidRDefault="00294291" w:rsidP="00294291">
      <w:pPr>
        <w:widowControl w:val="0"/>
        <w:rPr>
          <w:rFonts w:eastAsia="Times New Roman" w:cs="Times New Roman"/>
          <w:color w:val="000000"/>
          <w:szCs w:val="24"/>
        </w:rPr>
      </w:pPr>
    </w:p>
    <w:p w14:paraId="2169FA69" w14:textId="77777777" w:rsidR="00294291" w:rsidRPr="00294291" w:rsidRDefault="00294291" w:rsidP="00294291">
      <w:pPr>
        <w:widowControl w:val="0"/>
        <w:jc w:val="right"/>
        <w:rPr>
          <w:rFonts w:eastAsia="Times New Roman" w:cs="Times New Roman"/>
          <w:color w:val="000000"/>
          <w:szCs w:val="24"/>
        </w:rPr>
      </w:pPr>
      <w:r w:rsidRPr="00294291">
        <w:rPr>
          <w:rFonts w:eastAsia="Times New Roman" w:cs="Times New Roman"/>
          <w:i/>
          <w:color w:val="000000"/>
          <w:szCs w:val="24"/>
        </w:rPr>
        <w:t>Revised Apr. 2019</w:t>
      </w:r>
    </w:p>
    <w:p w14:paraId="0ACE18C0" w14:textId="0EA13AF4" w:rsidR="00C97E04" w:rsidRPr="00294291" w:rsidRDefault="00C97E04" w:rsidP="00294291"/>
    <w:sectPr w:rsidR="00C97E04" w:rsidRPr="00294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1C42"/>
    <w:rsid w:val="00067581"/>
    <w:rsid w:val="000962BD"/>
    <w:rsid w:val="000C0753"/>
    <w:rsid w:val="000C6EEA"/>
    <w:rsid w:val="000E46DD"/>
    <w:rsid w:val="00156526"/>
    <w:rsid w:val="001A0B87"/>
    <w:rsid w:val="001D1F41"/>
    <w:rsid w:val="002810F9"/>
    <w:rsid w:val="00294291"/>
    <w:rsid w:val="002A23F9"/>
    <w:rsid w:val="002C3980"/>
    <w:rsid w:val="00311B89"/>
    <w:rsid w:val="00385EAC"/>
    <w:rsid w:val="003A725E"/>
    <w:rsid w:val="003B4349"/>
    <w:rsid w:val="003D2B32"/>
    <w:rsid w:val="003D3221"/>
    <w:rsid w:val="003E3B95"/>
    <w:rsid w:val="00412CD5"/>
    <w:rsid w:val="00420260"/>
    <w:rsid w:val="004232A7"/>
    <w:rsid w:val="00443346"/>
    <w:rsid w:val="00443FE7"/>
    <w:rsid w:val="004A2CFB"/>
    <w:rsid w:val="004D1662"/>
    <w:rsid w:val="004E4259"/>
    <w:rsid w:val="00542361"/>
    <w:rsid w:val="00550ED2"/>
    <w:rsid w:val="005A7428"/>
    <w:rsid w:val="005D7F8A"/>
    <w:rsid w:val="00646A26"/>
    <w:rsid w:val="006752C5"/>
    <w:rsid w:val="00675651"/>
    <w:rsid w:val="006B3C0B"/>
    <w:rsid w:val="006C06EF"/>
    <w:rsid w:val="007008EB"/>
    <w:rsid w:val="007437A7"/>
    <w:rsid w:val="00755375"/>
    <w:rsid w:val="00765755"/>
    <w:rsid w:val="007C6517"/>
    <w:rsid w:val="007D1A93"/>
    <w:rsid w:val="00812338"/>
    <w:rsid w:val="00813014"/>
    <w:rsid w:val="00890E7A"/>
    <w:rsid w:val="008962A3"/>
    <w:rsid w:val="008B4376"/>
    <w:rsid w:val="008B6CE7"/>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C38EF"/>
    <w:rsid w:val="00E56A96"/>
    <w:rsid w:val="00EA658F"/>
    <w:rsid w:val="00EA72FC"/>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2022-08-22T21:59:00Z</dcterms:created>
  <dcterms:modified xsi:type="dcterms:W3CDTF">2022-08-22T21:59:00Z</dcterms:modified>
</cp:coreProperties>
</file>