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5EF" w14:textId="77777777" w:rsidR="00D0777F" w:rsidRPr="00D0777F" w:rsidRDefault="00D0777F" w:rsidP="00D0777F">
      <w:pPr>
        <w:autoSpaceDE w:val="0"/>
        <w:autoSpaceDN w:val="0"/>
        <w:adjustRightInd w:val="0"/>
        <w:ind w:left="420" w:hanging="240"/>
        <w:jc w:val="center"/>
        <w:outlineLvl w:val="1"/>
        <w:rPr>
          <w:rFonts w:cs="Times New Roman"/>
          <w:b/>
          <w:bCs/>
          <w:szCs w:val="24"/>
        </w:rPr>
      </w:pPr>
      <w:bookmarkStart w:id="0" w:name="_Toc73698602"/>
      <w:bookmarkStart w:id="1" w:name="_Toc83310657"/>
      <w:bookmarkStart w:id="2" w:name="_Toc83362457"/>
      <w:bookmarkStart w:id="3" w:name="_Toc83362866"/>
      <w:bookmarkStart w:id="4" w:name="_Toc90309924"/>
      <w:bookmarkStart w:id="5" w:name="_Toc90389782"/>
      <w:bookmarkStart w:id="6" w:name="_Toc90860362"/>
      <w:r w:rsidRPr="00D0777F">
        <w:rPr>
          <w:rFonts w:cs="Times New Roman"/>
          <w:b/>
          <w:bCs/>
          <w:szCs w:val="24"/>
        </w:rPr>
        <w:t>8.14 Mailing Threatening Communications—</w:t>
      </w:r>
    </w:p>
    <w:p w14:paraId="32E9B6CD" w14:textId="77777777" w:rsidR="00D0777F" w:rsidRPr="00D0777F" w:rsidRDefault="00D0777F" w:rsidP="00D0777F">
      <w:pPr>
        <w:autoSpaceDE w:val="0"/>
        <w:autoSpaceDN w:val="0"/>
        <w:adjustRightInd w:val="0"/>
        <w:ind w:left="420" w:hanging="240"/>
        <w:jc w:val="center"/>
        <w:outlineLvl w:val="1"/>
        <w:rPr>
          <w:rFonts w:cs="Times New Roman"/>
          <w:b/>
          <w:bCs/>
          <w:szCs w:val="24"/>
        </w:rPr>
      </w:pPr>
      <w:r w:rsidRPr="00D0777F">
        <w:rPr>
          <w:rFonts w:cs="Times New Roman"/>
          <w:b/>
          <w:bCs/>
          <w:szCs w:val="24"/>
        </w:rPr>
        <w:t>Threats to Kidnap or Injure (18 U.S.C. § 876(c))</w:t>
      </w:r>
      <w:bookmarkEnd w:id="0"/>
      <w:bookmarkEnd w:id="1"/>
      <w:bookmarkEnd w:id="2"/>
      <w:bookmarkEnd w:id="3"/>
      <w:bookmarkEnd w:id="4"/>
      <w:bookmarkEnd w:id="5"/>
      <w:bookmarkEnd w:id="6"/>
    </w:p>
    <w:p w14:paraId="4B169A0F" w14:textId="77777777" w:rsidR="00D0777F" w:rsidRPr="00D0777F" w:rsidRDefault="00D0777F" w:rsidP="00D0777F">
      <w:pPr>
        <w:widowControl w:val="0"/>
        <w:spacing w:line="275" w:lineRule="auto"/>
        <w:rPr>
          <w:rFonts w:eastAsia="Times New Roman" w:cs="Times New Roman"/>
          <w:color w:val="000000"/>
          <w:szCs w:val="24"/>
        </w:rPr>
      </w:pPr>
    </w:p>
    <w:p w14:paraId="3D210525" w14:textId="77777777" w:rsidR="00D0777F" w:rsidRPr="00D0777F" w:rsidRDefault="00D0777F" w:rsidP="00D0777F">
      <w:pPr>
        <w:rPr>
          <w:rFonts w:eastAsia="Times New Roman" w:cs="Times New Roman"/>
          <w:szCs w:val="24"/>
        </w:rPr>
      </w:pPr>
      <w:r w:rsidRPr="00D0777F">
        <w:rPr>
          <w:rFonts w:eastAsia="Times New Roman" w:cs="Times New Roman"/>
          <w:szCs w:val="24"/>
        </w:rPr>
        <w:tab/>
        <w:t xml:space="preserve">The defendant is charged in </w:t>
      </w:r>
      <w:r w:rsidRPr="00D0777F">
        <w:rPr>
          <w:rFonts w:eastAsia="Times New Roman" w:cs="Times New Roman"/>
          <w:color w:val="000000"/>
          <w:szCs w:val="24"/>
        </w:rPr>
        <w:t xml:space="preserve">[Count _______ of] </w:t>
      </w:r>
      <w:r w:rsidRPr="00D0777F">
        <w:rPr>
          <w:rFonts w:eastAsia="Times New Roman" w:cs="Times New Roman"/>
          <w:szCs w:val="24"/>
        </w:rPr>
        <w:t>the indictment with mailing threatening communications in violation of Section 876(c) of Title 18 of the United States Code.  For the defendant to be found guilty of that charge, the government must prove each of the following elements beyond a reasonable doubt:</w:t>
      </w:r>
    </w:p>
    <w:p w14:paraId="36CF3229" w14:textId="77777777" w:rsidR="00D0777F" w:rsidRPr="00D0777F" w:rsidRDefault="00D0777F" w:rsidP="00D0777F">
      <w:pPr>
        <w:rPr>
          <w:rFonts w:eastAsia="Times New Roman" w:cs="Times New Roman"/>
          <w:szCs w:val="24"/>
        </w:rPr>
      </w:pPr>
    </w:p>
    <w:p w14:paraId="45C420F1" w14:textId="77777777" w:rsidR="00D0777F" w:rsidRPr="00D0777F" w:rsidRDefault="00D0777F" w:rsidP="00D0777F">
      <w:pPr>
        <w:rPr>
          <w:rFonts w:eastAsia="Times New Roman" w:cs="Times New Roman"/>
          <w:szCs w:val="24"/>
        </w:rPr>
      </w:pPr>
      <w:r w:rsidRPr="00D0777F">
        <w:rPr>
          <w:rFonts w:eastAsia="Times New Roman" w:cs="Times New Roman"/>
          <w:szCs w:val="24"/>
        </w:rPr>
        <w:tab/>
        <w:t>First, the defendant knowingly [mailed] [arranged to have mailed] a [letter] [</w:t>
      </w:r>
      <w:r w:rsidRPr="00D0777F">
        <w:rPr>
          <w:rFonts w:eastAsia="Times New Roman" w:cs="Times New Roman"/>
          <w:i/>
          <w:szCs w:val="24"/>
        </w:rPr>
        <w:t>insert other form of communication</w:t>
      </w:r>
      <w:r w:rsidRPr="00D0777F">
        <w:rPr>
          <w:rFonts w:eastAsia="Times New Roman" w:cs="Times New Roman"/>
          <w:szCs w:val="24"/>
        </w:rPr>
        <w:t>] addressed to [</w:t>
      </w:r>
      <w:r w:rsidRPr="00D0777F">
        <w:rPr>
          <w:rFonts w:eastAsia="Times New Roman" w:cs="Times New Roman"/>
          <w:i/>
          <w:szCs w:val="24"/>
        </w:rPr>
        <w:t>insert name or title of natural person</w:t>
      </w:r>
      <w:r w:rsidRPr="00D0777F">
        <w:rPr>
          <w:rFonts w:eastAsia="Times New Roman" w:cs="Times New Roman"/>
          <w:szCs w:val="24"/>
        </w:rPr>
        <w:t xml:space="preserve">] containing a threat to [kidnap] [injure] any person; and  </w:t>
      </w:r>
    </w:p>
    <w:p w14:paraId="1030936C" w14:textId="77777777" w:rsidR="00D0777F" w:rsidRPr="00D0777F" w:rsidRDefault="00D0777F" w:rsidP="00D0777F">
      <w:pPr>
        <w:rPr>
          <w:rFonts w:eastAsia="Times New Roman" w:cs="Times New Roman"/>
          <w:szCs w:val="24"/>
        </w:rPr>
      </w:pPr>
    </w:p>
    <w:p w14:paraId="32944FDB" w14:textId="77777777" w:rsidR="00D0777F" w:rsidRPr="00D0777F" w:rsidRDefault="00D0777F" w:rsidP="00D0777F">
      <w:pPr>
        <w:rPr>
          <w:rFonts w:eastAsia="Times New Roman" w:cs="Times New Roman"/>
          <w:szCs w:val="24"/>
        </w:rPr>
      </w:pPr>
      <w:r w:rsidRPr="00D0777F">
        <w:rPr>
          <w:rFonts w:eastAsia="Times New Roman" w:cs="Times New Roman"/>
          <w:szCs w:val="24"/>
        </w:rPr>
        <w:tab/>
        <w:t xml:space="preserve">Second, </w:t>
      </w:r>
      <w:r w:rsidRPr="00D0777F">
        <w:rPr>
          <w:rFonts w:cs="Times New Roman"/>
          <w:szCs w:val="24"/>
        </w:rPr>
        <w:t xml:space="preserve">the defendant intended to communicate a threat by </w:t>
      </w:r>
      <w:r w:rsidRPr="00D0777F">
        <w:rPr>
          <w:rFonts w:eastAsia="Times New Roman" w:cs="Times New Roman"/>
          <w:szCs w:val="24"/>
        </w:rPr>
        <w:t>such [</w:t>
      </w:r>
      <w:r w:rsidRPr="00D0777F">
        <w:rPr>
          <w:rFonts w:eastAsia="Times New Roman" w:cs="Times New Roman"/>
          <w:i/>
          <w:szCs w:val="24"/>
        </w:rPr>
        <w:t>insert form of communication</w:t>
      </w:r>
      <w:r w:rsidRPr="00D0777F">
        <w:rPr>
          <w:rFonts w:eastAsia="Times New Roman" w:cs="Times New Roman"/>
          <w:szCs w:val="24"/>
        </w:rPr>
        <w:t>].</w:t>
      </w:r>
    </w:p>
    <w:p w14:paraId="7EC8522E" w14:textId="77777777" w:rsidR="00D0777F" w:rsidRPr="00D0777F" w:rsidRDefault="00D0777F" w:rsidP="00D0777F">
      <w:pPr>
        <w:rPr>
          <w:rFonts w:eastAsia="Times New Roman" w:cs="Times New Roman"/>
          <w:szCs w:val="24"/>
        </w:rPr>
      </w:pPr>
    </w:p>
    <w:p w14:paraId="6605B5CE" w14:textId="77777777" w:rsidR="00D0777F" w:rsidRPr="00D0777F" w:rsidRDefault="00D0777F" w:rsidP="00D0777F">
      <w:pPr>
        <w:rPr>
          <w:rFonts w:eastAsia="Times New Roman" w:cs="Times New Roman"/>
          <w:szCs w:val="24"/>
        </w:rPr>
      </w:pPr>
      <w:r w:rsidRPr="00D0777F">
        <w:rPr>
          <w:rFonts w:eastAsia="Times New Roman" w:cs="Times New Roman"/>
          <w:szCs w:val="24"/>
        </w:rPr>
        <w:tab/>
        <w:t xml:space="preserve">The government need not prove that the defendant intended to carry out the threat.  </w:t>
      </w:r>
    </w:p>
    <w:p w14:paraId="041C8CDC" w14:textId="77777777" w:rsidR="00D0777F" w:rsidRPr="00D0777F" w:rsidRDefault="00D0777F" w:rsidP="00D0777F">
      <w:pPr>
        <w:rPr>
          <w:rFonts w:eastAsia="Times New Roman" w:cs="Times New Roman"/>
          <w:szCs w:val="24"/>
        </w:rPr>
      </w:pPr>
    </w:p>
    <w:p w14:paraId="56549269" w14:textId="77777777" w:rsidR="00D0777F" w:rsidRPr="00D0777F" w:rsidRDefault="00D0777F" w:rsidP="00D0777F">
      <w:pPr>
        <w:spacing w:line="275" w:lineRule="auto"/>
        <w:ind w:right="-180"/>
        <w:jc w:val="center"/>
        <w:rPr>
          <w:rFonts w:eastAsia="Times New Roman" w:cs="Times New Roman"/>
          <w:color w:val="000000"/>
          <w:szCs w:val="24"/>
        </w:rPr>
      </w:pPr>
      <w:r w:rsidRPr="00D0777F">
        <w:rPr>
          <w:rFonts w:eastAsia="Times New Roman" w:cs="Times New Roman"/>
          <w:b/>
          <w:color w:val="000000"/>
          <w:szCs w:val="24"/>
        </w:rPr>
        <w:t>Comment</w:t>
      </w:r>
    </w:p>
    <w:p w14:paraId="0581B2B8" w14:textId="77777777" w:rsidR="00D0777F" w:rsidRPr="00D0777F" w:rsidRDefault="00D0777F" w:rsidP="00D0777F">
      <w:pPr>
        <w:spacing w:line="275" w:lineRule="auto"/>
        <w:rPr>
          <w:rFonts w:eastAsia="Times New Roman" w:cs="Times New Roman"/>
          <w:color w:val="000000"/>
          <w:szCs w:val="24"/>
        </w:rPr>
      </w:pPr>
    </w:p>
    <w:p w14:paraId="5BB1F7E3" w14:textId="77777777" w:rsidR="00D0777F" w:rsidRPr="00D0777F" w:rsidRDefault="00D0777F" w:rsidP="00D0777F">
      <w:pPr>
        <w:rPr>
          <w:rFonts w:eastAsia="Times New Roman" w:cs="Times New Roman"/>
          <w:szCs w:val="24"/>
          <w:lang w:val="en-CA"/>
        </w:rPr>
      </w:pPr>
      <w:r w:rsidRPr="00D0777F">
        <w:rPr>
          <w:rFonts w:eastAsia="Times New Roman" w:cs="Times New Roman"/>
          <w:szCs w:val="24"/>
        </w:rPr>
        <w:tab/>
        <w:t xml:space="preserve">This instruction is based on </w:t>
      </w:r>
      <w:r w:rsidRPr="00D0777F">
        <w:rPr>
          <w:rFonts w:eastAsia="Times New Roman" w:cs="Times New Roman"/>
          <w:i/>
          <w:szCs w:val="24"/>
        </w:rPr>
        <w:t>United States v. Keyser</w:t>
      </w:r>
      <w:r w:rsidRPr="00D0777F">
        <w:rPr>
          <w:rFonts w:eastAsia="Times New Roman" w:cs="Times New Roman"/>
          <w:iCs/>
          <w:szCs w:val="24"/>
        </w:rPr>
        <w:t>,</w:t>
      </w:r>
      <w:r w:rsidRPr="00D0777F">
        <w:rPr>
          <w:rFonts w:eastAsia="Times New Roman" w:cs="Times New Roman"/>
          <w:i/>
          <w:szCs w:val="24"/>
        </w:rPr>
        <w:t xml:space="preserve"> </w:t>
      </w:r>
      <w:r w:rsidRPr="00D0777F">
        <w:rPr>
          <w:rFonts w:eastAsia="Times New Roman" w:cs="Times New Roman"/>
          <w:szCs w:val="24"/>
        </w:rPr>
        <w:t>704</w:t>
      </w:r>
      <w:r w:rsidRPr="00D0777F">
        <w:rPr>
          <w:rFonts w:eastAsia="Times New Roman" w:cs="Times New Roman"/>
          <w:szCs w:val="24"/>
          <w:lang w:val="en-CA"/>
        </w:rPr>
        <w:t xml:space="preserve"> F.3d 631 (9th Cir. 2012), </w:t>
      </w:r>
      <w:r w:rsidRPr="00D0777F">
        <w:rPr>
          <w:rFonts w:eastAsia="Times New Roman" w:cs="Times New Roman"/>
          <w:i/>
          <w:szCs w:val="24"/>
          <w:lang w:val="en-CA"/>
        </w:rPr>
        <w:t>United States v. Havelock</w:t>
      </w:r>
      <w:r w:rsidRPr="00D0777F">
        <w:rPr>
          <w:rFonts w:eastAsia="Times New Roman" w:cs="Times New Roman"/>
          <w:szCs w:val="24"/>
          <w:lang w:val="en-CA"/>
        </w:rPr>
        <w:t xml:space="preserve">, </w:t>
      </w:r>
      <w:r w:rsidRPr="00D0777F">
        <w:rPr>
          <w:rFonts w:eastAsia="Times New Roman" w:cs="Times New Roman"/>
          <w:szCs w:val="24"/>
        </w:rPr>
        <w:t>664 F.3d 1284 (9th Cir. 2012)</w:t>
      </w:r>
      <w:r w:rsidRPr="00D0777F">
        <w:rPr>
          <w:rFonts w:eastAsia="Times New Roman" w:cs="Times New Roman"/>
          <w:szCs w:val="24"/>
          <w:lang w:val="en-CA"/>
        </w:rPr>
        <w:t xml:space="preserve">, </w:t>
      </w:r>
      <w:r w:rsidRPr="00D0777F">
        <w:rPr>
          <w:rFonts w:eastAsia="Times New Roman" w:cs="Times New Roman"/>
          <w:i/>
          <w:szCs w:val="24"/>
          <w:lang w:val="en-CA"/>
        </w:rPr>
        <w:t>United States v. King</w:t>
      </w:r>
      <w:r w:rsidRPr="00D0777F">
        <w:rPr>
          <w:rFonts w:eastAsia="Times New Roman" w:cs="Times New Roman"/>
          <w:szCs w:val="24"/>
          <w:lang w:val="en-CA"/>
        </w:rPr>
        <w:t xml:space="preserve">, 122 F.3d 808 (9th Cir. 1997), </w:t>
      </w:r>
      <w:r w:rsidRPr="00D0777F">
        <w:rPr>
          <w:rFonts w:eastAsia="Times New Roman" w:cs="Times New Roman"/>
          <w:i/>
          <w:szCs w:val="24"/>
          <w:lang w:val="en-CA"/>
        </w:rPr>
        <w:t>United States v. Twine</w:t>
      </w:r>
      <w:r w:rsidRPr="00D0777F">
        <w:rPr>
          <w:rFonts w:eastAsia="Times New Roman" w:cs="Times New Roman"/>
          <w:szCs w:val="24"/>
          <w:lang w:val="en-CA"/>
        </w:rPr>
        <w:t xml:space="preserve">, 853 F.2d 676 (9th Cir. 1988), and </w:t>
      </w:r>
      <w:r w:rsidRPr="00D0777F">
        <w:rPr>
          <w:rFonts w:eastAsia="Times New Roman" w:cs="Times New Roman"/>
          <w:i/>
          <w:szCs w:val="24"/>
          <w:lang w:val="en-CA"/>
        </w:rPr>
        <w:t xml:space="preserve">United States v. </w:t>
      </w:r>
      <w:proofErr w:type="spellStart"/>
      <w:r w:rsidRPr="00D0777F">
        <w:rPr>
          <w:rFonts w:eastAsia="Times New Roman" w:cs="Times New Roman"/>
          <w:i/>
          <w:szCs w:val="24"/>
          <w:lang w:val="en-CA"/>
        </w:rPr>
        <w:t>Sirhan</w:t>
      </w:r>
      <w:proofErr w:type="spellEnd"/>
      <w:r w:rsidRPr="00D0777F">
        <w:rPr>
          <w:rFonts w:eastAsia="Times New Roman" w:cs="Times New Roman"/>
          <w:szCs w:val="24"/>
          <w:lang w:val="en-CA"/>
        </w:rPr>
        <w:t>, 504 F.2d 818, 820 (9th Cir. 1974)</w:t>
      </w:r>
      <w:r w:rsidRPr="00D0777F">
        <w:rPr>
          <w:rFonts w:eastAsia="Times New Roman" w:cs="Times New Roman"/>
          <w:i/>
          <w:szCs w:val="24"/>
          <w:lang w:val="en-CA"/>
        </w:rPr>
        <w:t>.</w:t>
      </w:r>
      <w:r w:rsidRPr="00D0777F">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557F9E66" w14:textId="77777777" w:rsidR="00D0777F" w:rsidRPr="00D0777F" w:rsidRDefault="00D0777F" w:rsidP="00D0777F">
      <w:pPr>
        <w:rPr>
          <w:rFonts w:eastAsia="Times New Roman" w:cs="Times New Roman"/>
          <w:szCs w:val="24"/>
          <w:lang w:val="en-CA"/>
        </w:rPr>
      </w:pPr>
    </w:p>
    <w:p w14:paraId="1BEC8E37" w14:textId="77777777" w:rsidR="00D0777F" w:rsidRPr="00D0777F" w:rsidRDefault="00D0777F" w:rsidP="00D0777F">
      <w:pPr>
        <w:rPr>
          <w:rFonts w:eastAsia="Times New Roman" w:cs="Times New Roman"/>
          <w:szCs w:val="24"/>
        </w:rPr>
      </w:pPr>
      <w:r w:rsidRPr="00D0777F">
        <w:rPr>
          <w:rFonts w:eastAsia="Times New Roman" w:cs="Times New Roman"/>
          <w:szCs w:val="24"/>
          <w:lang w:val="en-CA"/>
        </w:rPr>
        <w:tab/>
      </w:r>
      <w:r w:rsidRPr="00D0777F">
        <w:rPr>
          <w:rFonts w:eastAsia="Times New Roman" w:cs="Times New Roman"/>
          <w:szCs w:val="24"/>
        </w:rPr>
        <w:t xml:space="preserve">Under 18 U.S.C. § 876, the threatening communications must be addressed to a natural person.  </w:t>
      </w:r>
      <w:r w:rsidRPr="00D0777F">
        <w:rPr>
          <w:rFonts w:eastAsia="Times New Roman" w:cs="Times New Roman"/>
          <w:i/>
          <w:szCs w:val="24"/>
        </w:rPr>
        <w:t>Havelock</w:t>
      </w:r>
      <w:r w:rsidRPr="00D0777F">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D0777F">
        <w:rPr>
          <w:rFonts w:eastAsia="Times New Roman" w:cs="Times New Roman"/>
          <w:i/>
          <w:szCs w:val="24"/>
        </w:rPr>
        <w:t>Id</w:t>
      </w:r>
      <w:r w:rsidRPr="00D0777F">
        <w:rPr>
          <w:rFonts w:eastAsia="Times New Roman" w:cs="Times New Roman"/>
          <w:szCs w:val="24"/>
        </w:rPr>
        <w:t xml:space="preserve">. at 1296.  A general title such as “manager” is sufficient to meet this requirement.  </w:t>
      </w:r>
      <w:r w:rsidRPr="00D0777F">
        <w:rPr>
          <w:rFonts w:eastAsia="Times New Roman" w:cs="Times New Roman"/>
          <w:i/>
          <w:szCs w:val="24"/>
        </w:rPr>
        <w:t>Keyser</w:t>
      </w:r>
      <w:r w:rsidRPr="00D0777F">
        <w:rPr>
          <w:rFonts w:eastAsia="Times New Roman" w:cs="Times New Roman"/>
          <w:szCs w:val="24"/>
        </w:rPr>
        <w:t xml:space="preserve">, 704 F.3d at 641.  </w:t>
      </w:r>
      <w:r w:rsidRPr="00D0777F">
        <w:rPr>
          <w:rFonts w:eastAsia="Times New Roman" w:cs="Times New Roman"/>
          <w:szCs w:val="24"/>
        </w:rPr>
        <w:tab/>
      </w:r>
    </w:p>
    <w:p w14:paraId="5D18A1AE" w14:textId="77777777" w:rsidR="00D0777F" w:rsidRPr="00D0777F" w:rsidRDefault="00D0777F" w:rsidP="00D0777F">
      <w:pPr>
        <w:rPr>
          <w:rFonts w:eastAsia="Times New Roman" w:cs="Times New Roman"/>
          <w:color w:val="000000"/>
          <w:szCs w:val="24"/>
        </w:rPr>
      </w:pPr>
    </w:p>
    <w:p w14:paraId="14FF77EA" w14:textId="77777777" w:rsidR="00D0777F" w:rsidRPr="00D0777F" w:rsidRDefault="00D0777F" w:rsidP="00D0777F">
      <w:pPr>
        <w:rPr>
          <w:rFonts w:eastAsia="Times New Roman" w:cs="Times New Roman"/>
          <w:color w:val="000000"/>
          <w:szCs w:val="24"/>
        </w:rPr>
      </w:pPr>
      <w:r w:rsidRPr="00D0777F">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D0777F">
        <w:rPr>
          <w:rFonts w:eastAsia="Times New Roman" w:cs="Times New Roman"/>
          <w:i/>
          <w:color w:val="000000"/>
          <w:szCs w:val="24"/>
        </w:rPr>
        <w:t>Twine</w:t>
      </w:r>
      <w:r w:rsidRPr="00D0777F">
        <w:rPr>
          <w:rFonts w:eastAsia="Times New Roman" w:cs="Times New Roman"/>
          <w:color w:val="000000"/>
          <w:szCs w:val="24"/>
        </w:rPr>
        <w:t xml:space="preserve">, 853 F.2d at 680; </w:t>
      </w:r>
      <w:r w:rsidRPr="00D0777F">
        <w:rPr>
          <w:rFonts w:eastAsia="Times New Roman" w:cs="Times New Roman"/>
          <w:i/>
          <w:color w:val="000000"/>
          <w:szCs w:val="24"/>
        </w:rPr>
        <w:t>Keyser</w:t>
      </w:r>
      <w:r w:rsidRPr="00D0777F">
        <w:rPr>
          <w:rFonts w:eastAsia="Times New Roman" w:cs="Times New Roman"/>
          <w:color w:val="000000"/>
          <w:szCs w:val="24"/>
        </w:rPr>
        <w:t xml:space="preserve">, 704 F.3d at 638 (“In order to be subject to criminal liability for a threat, the speaker must subjectively intend to threaten.”).  </w:t>
      </w:r>
      <w:r w:rsidRPr="00D0777F">
        <w:rPr>
          <w:rFonts w:cs="Times New Roman"/>
          <w:i/>
          <w:iCs/>
          <w:szCs w:val="24"/>
        </w:rPr>
        <w:t xml:space="preserve">United States v. </w:t>
      </w:r>
      <w:proofErr w:type="spellStart"/>
      <w:r w:rsidRPr="00D0777F">
        <w:rPr>
          <w:rFonts w:cs="Times New Roman"/>
          <w:i/>
          <w:iCs/>
          <w:szCs w:val="24"/>
        </w:rPr>
        <w:t>Bachmeier</w:t>
      </w:r>
      <w:proofErr w:type="spellEnd"/>
      <w:r w:rsidRPr="00D0777F">
        <w:rPr>
          <w:rFonts w:cs="Times New Roman"/>
          <w:i/>
          <w:iCs/>
          <w:szCs w:val="24"/>
        </w:rPr>
        <w:t xml:space="preserve"> </w:t>
      </w:r>
      <w:r w:rsidRPr="00D0777F">
        <w:rPr>
          <w:rFonts w:cs="Times New Roman"/>
          <w:szCs w:val="24"/>
        </w:rPr>
        <w:t xml:space="preserve">clarifies that “subjective intent to threaten is the required mental state [under section 876], </w:t>
      </w:r>
      <w:r w:rsidRPr="00D0777F">
        <w:rPr>
          <w:rFonts w:cs="Times New Roman"/>
          <w:i/>
          <w:iCs/>
          <w:szCs w:val="24"/>
        </w:rPr>
        <w:t>not</w:t>
      </w:r>
      <w:r w:rsidRPr="00D0777F">
        <w:rPr>
          <w:rFonts w:cs="Times New Roman"/>
          <w:szCs w:val="24"/>
        </w:rPr>
        <w:t xml:space="preserve"> . . . mere ‘knowledge that the [communication] would be viewed as a threat.’”  </w:t>
      </w:r>
      <w:r w:rsidRPr="00D0777F">
        <w:rPr>
          <w:rFonts w:eastAsia="Times New Roman" w:cs="Times New Roman"/>
          <w:szCs w:val="24"/>
        </w:rPr>
        <w:t xml:space="preserve">8 F.4th 1059, 1065 (9th Cir. 2021) (emphasis added). </w:t>
      </w:r>
      <w:r w:rsidRPr="00D0777F">
        <w:rPr>
          <w:rFonts w:cs="Times New Roman"/>
          <w:szCs w:val="24"/>
        </w:rPr>
        <w:t xml:space="preserve"> </w:t>
      </w:r>
      <w:r w:rsidRPr="00D0777F">
        <w:rPr>
          <w:rFonts w:eastAsia="Times New Roman" w:cs="Times New Roman"/>
          <w:color w:val="000000"/>
          <w:szCs w:val="24"/>
        </w:rPr>
        <w:t xml:space="preserve">However, the defendant need not have expected the threats to gain him a </w:t>
      </w:r>
      <w:proofErr w:type="gramStart"/>
      <w:r w:rsidRPr="00D0777F">
        <w:rPr>
          <w:rFonts w:eastAsia="Times New Roman" w:cs="Times New Roman"/>
          <w:color w:val="000000"/>
          <w:szCs w:val="24"/>
        </w:rPr>
        <w:t>benefit, or</w:t>
      </w:r>
      <w:proofErr w:type="gramEnd"/>
      <w:r w:rsidRPr="00D0777F">
        <w:rPr>
          <w:rFonts w:eastAsia="Times New Roman" w:cs="Times New Roman"/>
          <w:color w:val="000000"/>
          <w:szCs w:val="24"/>
        </w:rPr>
        <w:t xml:space="preserve"> have had the intent or ability to actually carry out the threat.  </w:t>
      </w:r>
      <w:r w:rsidRPr="00D0777F">
        <w:rPr>
          <w:rFonts w:eastAsia="Times New Roman" w:cs="Times New Roman"/>
          <w:i/>
          <w:color w:val="000000"/>
          <w:szCs w:val="24"/>
        </w:rPr>
        <w:t>Planned Parenthood of the Columbia/</w:t>
      </w:r>
      <w:proofErr w:type="spellStart"/>
      <w:r w:rsidRPr="00D0777F">
        <w:rPr>
          <w:rFonts w:eastAsia="Times New Roman" w:cs="Times New Roman"/>
          <w:i/>
          <w:color w:val="000000"/>
          <w:szCs w:val="24"/>
        </w:rPr>
        <w:t>Williamette</w:t>
      </w:r>
      <w:proofErr w:type="spellEnd"/>
      <w:r w:rsidRPr="00D0777F">
        <w:rPr>
          <w:rFonts w:eastAsia="Times New Roman" w:cs="Times New Roman"/>
          <w:i/>
          <w:color w:val="000000"/>
          <w:szCs w:val="24"/>
        </w:rPr>
        <w:t>, Inc. v. Am. Coalition of Life Activists</w:t>
      </w:r>
      <w:r w:rsidRPr="00D0777F">
        <w:rPr>
          <w:rFonts w:eastAsia="Times New Roman" w:cs="Times New Roman"/>
          <w:color w:val="000000"/>
          <w:szCs w:val="24"/>
        </w:rPr>
        <w:t xml:space="preserve">, 290 F.3d 1058, 1076 n.9 (9th Cir. 2002); </w:t>
      </w:r>
      <w:r w:rsidRPr="00D0777F">
        <w:rPr>
          <w:rFonts w:eastAsia="Times New Roman" w:cs="Times New Roman"/>
          <w:i/>
          <w:color w:val="000000"/>
          <w:szCs w:val="24"/>
        </w:rPr>
        <w:t>King</w:t>
      </w:r>
      <w:r w:rsidRPr="00D0777F">
        <w:rPr>
          <w:rFonts w:eastAsia="Times New Roman" w:cs="Times New Roman"/>
          <w:color w:val="000000"/>
          <w:szCs w:val="24"/>
        </w:rPr>
        <w:t>, 122 F.3d at 809.</w:t>
      </w:r>
    </w:p>
    <w:p w14:paraId="27A80E79" w14:textId="77777777" w:rsidR="00D0777F" w:rsidRPr="00D0777F" w:rsidRDefault="00D0777F" w:rsidP="00D0777F">
      <w:pPr>
        <w:spacing w:line="275" w:lineRule="auto"/>
        <w:rPr>
          <w:rFonts w:eastAsia="Times New Roman" w:cs="Times New Roman"/>
          <w:color w:val="000000"/>
          <w:szCs w:val="24"/>
        </w:rPr>
      </w:pPr>
    </w:p>
    <w:p w14:paraId="753FEFDA" w14:textId="77777777" w:rsidR="00D0777F" w:rsidRPr="00D0777F" w:rsidRDefault="00D0777F" w:rsidP="00D0777F">
      <w:pPr>
        <w:spacing w:line="275" w:lineRule="auto"/>
        <w:rPr>
          <w:rFonts w:eastAsia="Times New Roman" w:cs="Times New Roman"/>
          <w:color w:val="000000"/>
          <w:szCs w:val="24"/>
        </w:rPr>
      </w:pPr>
    </w:p>
    <w:p w14:paraId="30E16B5E" w14:textId="77777777" w:rsidR="00D0777F" w:rsidRPr="00D0777F" w:rsidRDefault="00D0777F" w:rsidP="00D0777F">
      <w:pPr>
        <w:spacing w:line="275" w:lineRule="auto"/>
        <w:jc w:val="right"/>
        <w:rPr>
          <w:rFonts w:eastAsia="Times New Roman" w:cs="Times New Roman"/>
          <w:i/>
          <w:color w:val="000000"/>
          <w:szCs w:val="24"/>
        </w:rPr>
      </w:pPr>
      <w:r w:rsidRPr="00D0777F">
        <w:rPr>
          <w:rFonts w:eastAsia="Times New Roman" w:cs="Times New Roman"/>
          <w:i/>
          <w:color w:val="000000"/>
          <w:szCs w:val="24"/>
        </w:rPr>
        <w:t>Revised Sept. 2021</w:t>
      </w:r>
    </w:p>
    <w:p w14:paraId="0ACE18C0" w14:textId="0EA13AF4" w:rsidR="00C97E04" w:rsidRPr="00D0777F" w:rsidRDefault="00C97E04" w:rsidP="00D0777F"/>
    <w:sectPr w:rsidR="00C97E04" w:rsidRPr="00D07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7008EB"/>
    <w:rsid w:val="007437A7"/>
    <w:rsid w:val="00755375"/>
    <w:rsid w:val="00765755"/>
    <w:rsid w:val="007A1B33"/>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E56A96"/>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2271</Characters>
  <Application>Microsoft Office Word</Application>
  <DocSecurity>0</DocSecurity>
  <Lines>94</Lines>
  <Paragraphs>61</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2022-05-19T17:50:00Z</dcterms:created>
  <dcterms:modified xsi:type="dcterms:W3CDTF">2022-05-19T17:50:00Z</dcterms:modified>
</cp:coreProperties>
</file>