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B65C" w14:textId="77777777" w:rsidR="00765755" w:rsidRPr="00765755" w:rsidRDefault="00765755" w:rsidP="00765755">
      <w:pPr>
        <w:autoSpaceDE w:val="0"/>
        <w:autoSpaceDN w:val="0"/>
        <w:adjustRightInd w:val="0"/>
        <w:ind w:left="420" w:hanging="240"/>
        <w:jc w:val="center"/>
        <w:outlineLvl w:val="1"/>
        <w:rPr>
          <w:rFonts w:cs="Times New Roman"/>
          <w:b/>
          <w:bCs/>
          <w:szCs w:val="24"/>
        </w:rPr>
      </w:pPr>
      <w:bookmarkStart w:id="0" w:name="_Toc90309868"/>
      <w:bookmarkStart w:id="1" w:name="_Toc90389726"/>
      <w:bookmarkStart w:id="2" w:name="_Toc90860306"/>
      <w:r w:rsidRPr="00765755">
        <w:rPr>
          <w:rFonts w:cs="Times New Roman"/>
          <w:b/>
          <w:bCs/>
          <w:szCs w:val="24"/>
        </w:rPr>
        <w:t>Introductory Comment</w:t>
      </w:r>
      <w:bookmarkEnd w:id="0"/>
      <w:bookmarkEnd w:id="1"/>
      <w:bookmarkEnd w:id="2"/>
    </w:p>
    <w:p w14:paraId="744EAFCD" w14:textId="77777777" w:rsidR="00765755" w:rsidRPr="00765755" w:rsidRDefault="00765755" w:rsidP="00765755">
      <w:pPr>
        <w:rPr>
          <w:rFonts w:eastAsia="Times New Roman" w:cs="Times New Roman"/>
          <w:szCs w:val="20"/>
        </w:rPr>
      </w:pPr>
    </w:p>
    <w:p w14:paraId="09BB3726" w14:textId="77777777" w:rsidR="00765755" w:rsidRPr="00765755" w:rsidRDefault="00765755" w:rsidP="00765755">
      <w:pPr>
        <w:widowControl w:val="0"/>
        <w:rPr>
          <w:rFonts w:eastAsia="Times New Roman" w:cs="Times New Roman"/>
          <w:szCs w:val="20"/>
        </w:rPr>
      </w:pPr>
      <w:r w:rsidRPr="00765755">
        <w:rPr>
          <w:rFonts w:eastAsia="Times New Roman" w:cs="Times New Roman"/>
          <w:b/>
          <w:szCs w:val="20"/>
        </w:rPr>
        <w:tab/>
      </w:r>
      <w:r w:rsidRPr="00765755">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765755">
        <w:rPr>
          <w:rFonts w:eastAsia="Times New Roman" w:cs="Times New Roman"/>
          <w:i/>
          <w:szCs w:val="20"/>
        </w:rPr>
        <w:t>United States v. Becerra</w:t>
      </w:r>
      <w:r w:rsidRPr="00765755">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6E3F6107" w14:textId="77777777" w:rsidR="00765755" w:rsidRPr="00765755" w:rsidRDefault="00765755" w:rsidP="00765755">
      <w:pPr>
        <w:widowControl w:val="0"/>
        <w:rPr>
          <w:rFonts w:eastAsia="Times New Roman" w:cs="Times New Roman"/>
          <w:szCs w:val="20"/>
        </w:rPr>
      </w:pPr>
    </w:p>
    <w:p w14:paraId="107A3A8A" w14:textId="77777777" w:rsidR="00765755" w:rsidRPr="00765755" w:rsidRDefault="00765755" w:rsidP="00765755">
      <w:pPr>
        <w:widowControl w:val="0"/>
        <w:ind w:left="720" w:right="720"/>
        <w:jc w:val="both"/>
        <w:rPr>
          <w:rFonts w:eastAsia="Times New Roman" w:cs="Times New Roman"/>
          <w:szCs w:val="20"/>
        </w:rPr>
      </w:pPr>
      <w:r w:rsidRPr="00765755">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765755">
        <w:rPr>
          <w:rFonts w:eastAsia="Times New Roman" w:cs="Times New Roman"/>
          <w:i/>
          <w:szCs w:val="20"/>
        </w:rPr>
        <w:t>See, e.g.</w:t>
      </w:r>
      <w:r w:rsidRPr="00765755">
        <w:rPr>
          <w:rFonts w:eastAsia="Times New Roman" w:cs="Times New Roman"/>
          <w:szCs w:val="20"/>
        </w:rPr>
        <w:t xml:space="preserve">, Jonathan Barnes, </w:t>
      </w:r>
      <w:r w:rsidRPr="00765755">
        <w:rPr>
          <w:rFonts w:eastAsia="Times New Roman" w:cs="Times New Roman"/>
          <w:i/>
          <w:iCs/>
          <w:szCs w:val="20"/>
        </w:rPr>
        <w:t>Tailored Jury Instructions: Writing Instructions that Match a Specific Jury’s Reading Level</w:t>
      </w:r>
      <w:r w:rsidRPr="00765755">
        <w:rPr>
          <w:rFonts w:eastAsia="Times New Roman" w:cs="Times New Roman"/>
          <w:szCs w:val="20"/>
        </w:rPr>
        <w:t xml:space="preserve">, 87 Miss. L.J. 193, 195 (2018); Prentice H. Marshall et al., </w:t>
      </w:r>
      <w:r w:rsidRPr="00765755">
        <w:rPr>
          <w:rFonts w:eastAsia="Times New Roman" w:cs="Times New Roman"/>
          <w:i/>
          <w:iCs/>
          <w:szCs w:val="20"/>
        </w:rPr>
        <w:t>Pattern Criminal Jury Instructions: Report of the Federal Judicial Center Committee to Study Jury Instructions</w:t>
      </w:r>
      <w:r w:rsidRPr="00765755">
        <w:rPr>
          <w:rFonts w:eastAsia="Times New Roman" w:cs="Times New Roman"/>
          <w:szCs w:val="20"/>
        </w:rPr>
        <w:t xml:space="preserve">, at vii, 79–83 (1982); Phil H. Cook, </w:t>
      </w:r>
      <w:proofErr w:type="spellStart"/>
      <w:r w:rsidRPr="00765755">
        <w:rPr>
          <w:rFonts w:eastAsia="Times New Roman" w:cs="Times New Roman"/>
          <w:i/>
          <w:iCs/>
          <w:szCs w:val="20"/>
        </w:rPr>
        <w:t>Instructionese</w:t>
      </w:r>
      <w:proofErr w:type="spellEnd"/>
      <w:r w:rsidRPr="00765755">
        <w:rPr>
          <w:rFonts w:eastAsia="Times New Roman" w:cs="Times New Roman"/>
          <w:i/>
          <w:iCs/>
          <w:szCs w:val="20"/>
        </w:rPr>
        <w:t>: Legalistic Lingo of Contrived Confusion</w:t>
      </w:r>
      <w:r w:rsidRPr="00765755">
        <w:rPr>
          <w:rFonts w:eastAsia="Times New Roman" w:cs="Times New Roman"/>
          <w:szCs w:val="20"/>
        </w:rPr>
        <w:t xml:space="preserve">, 7 J. Mo. B. 113 (1951).  Written instructions can be especially impenetrable for those jurors with limited reading comprehension skills.  </w:t>
      </w:r>
      <w:r w:rsidRPr="00765755">
        <w:rPr>
          <w:rFonts w:eastAsia="Times New Roman" w:cs="Times New Roman"/>
          <w:i/>
          <w:szCs w:val="20"/>
        </w:rPr>
        <w:t>See</w:t>
      </w:r>
      <w:r w:rsidRPr="00765755">
        <w:rPr>
          <w:rFonts w:eastAsia="Times New Roman" w:cs="Times New Roman"/>
          <w:szCs w:val="20"/>
        </w:rPr>
        <w:t xml:space="preserve"> Laurence J. Severance et. al., </w:t>
      </w:r>
      <w:r w:rsidRPr="00765755">
        <w:rPr>
          <w:rFonts w:eastAsia="Times New Roman" w:cs="Times New Roman"/>
          <w:i/>
          <w:iCs/>
          <w:szCs w:val="20"/>
        </w:rPr>
        <w:t>Toward Criminal Jury Instructions that Jurors Can Understand</w:t>
      </w:r>
      <w:r w:rsidRPr="00765755">
        <w:rPr>
          <w:rFonts w:eastAsia="Times New Roman" w:cs="Times New Roman"/>
          <w:szCs w:val="20"/>
        </w:rPr>
        <w:t xml:space="preserve">, 75 J. Crim. L. &amp; Criminology 198, 224 (1984); Robert P. </w:t>
      </w:r>
      <w:proofErr w:type="spellStart"/>
      <w:r w:rsidRPr="00765755">
        <w:rPr>
          <w:rFonts w:eastAsia="Times New Roman" w:cs="Times New Roman"/>
          <w:szCs w:val="20"/>
        </w:rPr>
        <w:t>Charrow</w:t>
      </w:r>
      <w:proofErr w:type="spellEnd"/>
      <w:r w:rsidRPr="00765755">
        <w:rPr>
          <w:rFonts w:eastAsia="Times New Roman" w:cs="Times New Roman"/>
          <w:szCs w:val="20"/>
        </w:rPr>
        <w:t xml:space="preserve"> &amp; Veda R. </w:t>
      </w:r>
      <w:proofErr w:type="spellStart"/>
      <w:r w:rsidRPr="00765755">
        <w:rPr>
          <w:rFonts w:eastAsia="Times New Roman" w:cs="Times New Roman"/>
          <w:szCs w:val="20"/>
        </w:rPr>
        <w:t>Charrow</w:t>
      </w:r>
      <w:proofErr w:type="spellEnd"/>
      <w:r w:rsidRPr="00765755">
        <w:rPr>
          <w:rFonts w:eastAsia="Times New Roman" w:cs="Times New Roman"/>
          <w:szCs w:val="20"/>
        </w:rPr>
        <w:t xml:space="preserve">, </w:t>
      </w:r>
      <w:r w:rsidRPr="00765755">
        <w:rPr>
          <w:rFonts w:eastAsia="Times New Roman" w:cs="Times New Roman"/>
          <w:i/>
          <w:iCs/>
          <w:szCs w:val="20"/>
        </w:rPr>
        <w:t>Making Legal Language Understandable: A Psycholinguistic Study of Jury Instructions</w:t>
      </w:r>
      <w:r w:rsidRPr="00765755">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3C247050" w14:textId="77777777" w:rsidR="00765755" w:rsidRPr="00765755" w:rsidRDefault="00765755" w:rsidP="00765755">
      <w:pPr>
        <w:widowControl w:val="0"/>
        <w:ind w:left="720" w:right="720"/>
        <w:jc w:val="both"/>
        <w:rPr>
          <w:rFonts w:eastAsia="Times New Roman" w:cs="Times New Roman"/>
          <w:szCs w:val="20"/>
        </w:rPr>
      </w:pPr>
    </w:p>
    <w:p w14:paraId="5CF57F08" w14:textId="77777777" w:rsidR="00765755" w:rsidRPr="00765755" w:rsidRDefault="00765755" w:rsidP="00765755">
      <w:pPr>
        <w:widowControl w:val="0"/>
        <w:ind w:left="720" w:right="720"/>
        <w:jc w:val="both"/>
        <w:rPr>
          <w:rFonts w:eastAsia="Times New Roman" w:cs="Times New Roman"/>
          <w:szCs w:val="20"/>
        </w:rPr>
      </w:pPr>
      <w:r w:rsidRPr="00765755">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765755">
        <w:rPr>
          <w:rFonts w:eastAsia="Times New Roman" w:cs="Times New Roman"/>
          <w:i/>
          <w:iCs/>
          <w:szCs w:val="20"/>
        </w:rPr>
        <w:t>Bringing Jury Instructions into the Twenty-First Century</w:t>
      </w:r>
      <w:r w:rsidRPr="00765755">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51174B2B" w14:textId="77777777" w:rsidR="00765755" w:rsidRPr="00765755" w:rsidRDefault="00765755" w:rsidP="00765755">
      <w:pPr>
        <w:widowControl w:val="0"/>
        <w:ind w:left="720" w:right="720"/>
        <w:jc w:val="both"/>
        <w:rPr>
          <w:rFonts w:eastAsia="Times New Roman" w:cs="Times New Roman"/>
          <w:szCs w:val="20"/>
        </w:rPr>
      </w:pPr>
    </w:p>
    <w:p w14:paraId="05AB94BB" w14:textId="77777777" w:rsidR="00765755" w:rsidRPr="00765755" w:rsidRDefault="00765755" w:rsidP="00765755">
      <w:pPr>
        <w:widowControl w:val="0"/>
        <w:ind w:left="720" w:right="720"/>
        <w:jc w:val="both"/>
        <w:rPr>
          <w:rFonts w:eastAsia="Times New Roman" w:cs="Times New Roman"/>
          <w:szCs w:val="20"/>
        </w:rPr>
      </w:pPr>
      <w:r w:rsidRPr="00765755">
        <w:rPr>
          <w:rFonts w:eastAsia="Times New Roman" w:cs="Times New Roman"/>
          <w:szCs w:val="20"/>
        </w:rPr>
        <w:t>For these reasons, the historic practice of oral jury instruction remains central to the fairness of jury trials.</w:t>
      </w:r>
    </w:p>
    <w:p w14:paraId="227570D3" w14:textId="77777777" w:rsidR="00765755" w:rsidRPr="00765755" w:rsidRDefault="00765755" w:rsidP="00765755">
      <w:pPr>
        <w:widowControl w:val="0"/>
        <w:rPr>
          <w:rFonts w:eastAsia="Times New Roman" w:cs="Times New Roman"/>
          <w:szCs w:val="20"/>
        </w:rPr>
      </w:pPr>
    </w:p>
    <w:p w14:paraId="0ACE18C0" w14:textId="67C79A6D" w:rsidR="00C97E04" w:rsidRPr="00765755" w:rsidRDefault="00765755" w:rsidP="00765755">
      <w:pPr>
        <w:widowControl w:val="0"/>
      </w:pPr>
      <w:r w:rsidRPr="00765755">
        <w:rPr>
          <w:rFonts w:eastAsia="Times New Roman" w:cs="Times New Roman"/>
          <w:i/>
          <w:szCs w:val="20"/>
        </w:rPr>
        <w:t>Becerra</w:t>
      </w:r>
      <w:r w:rsidRPr="00765755">
        <w:rPr>
          <w:rFonts w:eastAsia="Times New Roman" w:cs="Times New Roman"/>
          <w:szCs w:val="20"/>
        </w:rPr>
        <w:t>, 939 F.3d at 1001.  Further, the Federal Rules of Criminal Procedure permit the court to instruct the jury before or after arguments, or at both times.  Fed. R. Crim. P. 30(c).</w:t>
      </w:r>
    </w:p>
    <w:sectPr w:rsidR="00C97E04" w:rsidRPr="00765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420260"/>
    <w:rsid w:val="004232A7"/>
    <w:rsid w:val="00443FE7"/>
    <w:rsid w:val="004D1662"/>
    <w:rsid w:val="004E4259"/>
    <w:rsid w:val="00542361"/>
    <w:rsid w:val="005A7428"/>
    <w:rsid w:val="00675651"/>
    <w:rsid w:val="006C06EF"/>
    <w:rsid w:val="00765755"/>
    <w:rsid w:val="00813014"/>
    <w:rsid w:val="00890E7A"/>
    <w:rsid w:val="008962A3"/>
    <w:rsid w:val="008B6CE7"/>
    <w:rsid w:val="00970FFD"/>
    <w:rsid w:val="00AA2B06"/>
    <w:rsid w:val="00AF516D"/>
    <w:rsid w:val="00B21672"/>
    <w:rsid w:val="00B43CDA"/>
    <w:rsid w:val="00BA3B85"/>
    <w:rsid w:val="00BE1BC9"/>
    <w:rsid w:val="00C97E04"/>
    <w:rsid w:val="00CB6ACA"/>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2022-05-13T19:37:00Z</dcterms:created>
  <dcterms:modified xsi:type="dcterms:W3CDTF">2022-05-13T19:37:00Z</dcterms:modified>
</cp:coreProperties>
</file>